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D115" w14:textId="77777777" w:rsidR="00662465" w:rsidRPr="00D44A00" w:rsidRDefault="00662465" w:rsidP="00124149">
      <w:pPr>
        <w:pStyle w:val="a3"/>
        <w:rPr>
          <w:rFonts w:ascii="Times New Roman" w:eastAsia="Times" w:hAnsi="Times New Roman" w:cs="Times New Roman"/>
          <w:b/>
          <w:color w:val="auto"/>
          <w:sz w:val="28"/>
          <w:szCs w:val="28"/>
        </w:rPr>
      </w:pPr>
      <w:bookmarkStart w:id="0" w:name="_GoBack"/>
      <w:bookmarkEnd w:id="0"/>
    </w:p>
    <w:p w14:paraId="6D5E0651" w14:textId="701F6DF3" w:rsidR="00662465" w:rsidRPr="00D44A00" w:rsidRDefault="00F203C7" w:rsidP="00B21930">
      <w:pPr>
        <w:pStyle w:val="a3"/>
        <w:contextualSpacing/>
        <w:jc w:val="center"/>
        <w:rPr>
          <w:rFonts w:ascii="Times New Roman" w:hAnsi="Times New Roman" w:cs="Times New Roman"/>
          <w:b/>
          <w:caps/>
          <w:color w:val="auto"/>
          <w:sz w:val="28"/>
          <w:szCs w:val="28"/>
        </w:rPr>
      </w:pPr>
      <w:r>
        <w:rPr>
          <w:rFonts w:ascii="Times New Roman" w:eastAsia="Times" w:hAnsi="Times New Roman" w:cs="Times New Roman"/>
          <w:b/>
          <w:color w:val="auto"/>
          <w:sz w:val="28"/>
          <w:szCs w:val="28"/>
        </w:rPr>
        <w:t>Рекомендации</w:t>
      </w:r>
    </w:p>
    <w:p w14:paraId="4B253CA6" w14:textId="77777777" w:rsidR="00662465" w:rsidRPr="00D44A00" w:rsidRDefault="00662465" w:rsidP="00B21930">
      <w:pPr>
        <w:pStyle w:val="a3"/>
        <w:contextualSpacing/>
        <w:jc w:val="center"/>
        <w:rPr>
          <w:rFonts w:ascii="Times New Roman" w:eastAsia="Times" w:hAnsi="Times New Roman" w:cs="Times New Roman"/>
          <w:b/>
          <w:caps/>
          <w:color w:val="auto"/>
          <w:sz w:val="28"/>
          <w:szCs w:val="28"/>
        </w:rPr>
      </w:pPr>
      <w:r w:rsidRPr="00D44A00">
        <w:rPr>
          <w:rFonts w:ascii="Times New Roman" w:eastAsia="Times" w:hAnsi="Times New Roman" w:cs="Times New Roman"/>
          <w:b/>
          <w:color w:val="auto"/>
          <w:sz w:val="28"/>
          <w:szCs w:val="28"/>
        </w:rPr>
        <w:t>Общественной палаты Российской Федерации</w:t>
      </w:r>
    </w:p>
    <w:p w14:paraId="57AF25C2" w14:textId="77777777" w:rsidR="0057133F" w:rsidRDefault="00662465" w:rsidP="00A42BA4">
      <w:pPr>
        <w:spacing w:after="0" w:line="240" w:lineRule="auto"/>
        <w:jc w:val="center"/>
        <w:rPr>
          <w:rFonts w:eastAsia="Times New Roman"/>
          <w:b/>
          <w:sz w:val="28"/>
          <w:szCs w:val="28"/>
          <w:lang w:val="ru-RU" w:eastAsia="ru-RU"/>
        </w:rPr>
      </w:pPr>
      <w:r w:rsidRPr="00D44A00">
        <w:rPr>
          <w:b/>
          <w:sz w:val="28"/>
          <w:szCs w:val="28"/>
          <w:lang w:val="ru-RU"/>
        </w:rPr>
        <w:t xml:space="preserve">по итогам </w:t>
      </w:r>
      <w:r w:rsidR="00A13450">
        <w:rPr>
          <w:b/>
          <w:bCs/>
          <w:sz w:val="28"/>
          <w:szCs w:val="28"/>
          <w:lang w:val="ru-RU"/>
        </w:rPr>
        <w:t>круглого</w:t>
      </w:r>
      <w:r w:rsidR="00A13450" w:rsidRPr="00A13450">
        <w:rPr>
          <w:b/>
          <w:bCs/>
          <w:sz w:val="28"/>
          <w:szCs w:val="28"/>
          <w:lang w:val="ru-RU"/>
        </w:rPr>
        <w:t xml:space="preserve"> стол</w:t>
      </w:r>
      <w:r w:rsidR="00A13450">
        <w:rPr>
          <w:b/>
          <w:bCs/>
          <w:sz w:val="28"/>
          <w:szCs w:val="28"/>
          <w:lang w:val="ru-RU"/>
        </w:rPr>
        <w:t>а на тему</w:t>
      </w:r>
      <w:r w:rsidR="00A13450" w:rsidRPr="00A13450">
        <w:rPr>
          <w:b/>
          <w:bCs/>
          <w:sz w:val="28"/>
          <w:szCs w:val="28"/>
          <w:lang w:val="ru-RU"/>
        </w:rPr>
        <w:t xml:space="preserve"> </w:t>
      </w:r>
      <w:r w:rsidR="00A42BA4" w:rsidRPr="00A42BA4">
        <w:rPr>
          <w:rFonts w:eastAsia="Times New Roman"/>
          <w:b/>
          <w:sz w:val="28"/>
          <w:szCs w:val="28"/>
          <w:lang w:val="ru-RU" w:eastAsia="ru-RU"/>
        </w:rPr>
        <w:t xml:space="preserve">«Меры противодействия демпингу </w:t>
      </w:r>
    </w:p>
    <w:p w14:paraId="01F33250" w14:textId="7983FDDE" w:rsidR="00A42BA4" w:rsidRPr="00E10006" w:rsidRDefault="00A42BA4" w:rsidP="00A42BA4">
      <w:pPr>
        <w:spacing w:after="0" w:line="240" w:lineRule="auto"/>
        <w:jc w:val="center"/>
        <w:rPr>
          <w:rFonts w:eastAsia="Times New Roman"/>
          <w:b/>
          <w:sz w:val="28"/>
          <w:szCs w:val="28"/>
          <w:lang w:val="ru-RU" w:eastAsia="ru-RU"/>
        </w:rPr>
      </w:pPr>
      <w:r w:rsidRPr="00A42BA4">
        <w:rPr>
          <w:rFonts w:eastAsia="Times New Roman"/>
          <w:b/>
          <w:sz w:val="28"/>
          <w:szCs w:val="28"/>
          <w:lang w:val="ru-RU" w:eastAsia="ru-RU"/>
        </w:rPr>
        <w:t xml:space="preserve">на рынке частных охранных услуг. </w:t>
      </w:r>
      <w:r w:rsidRPr="00E10006">
        <w:rPr>
          <w:rFonts w:eastAsia="Times New Roman"/>
          <w:b/>
          <w:sz w:val="28"/>
          <w:szCs w:val="28"/>
          <w:lang w:val="ru-RU" w:eastAsia="ru-RU"/>
        </w:rPr>
        <w:t>Общественный контроль за процедурой закупок и качеством исполнения контрактов»</w:t>
      </w:r>
    </w:p>
    <w:p w14:paraId="2297584D" w14:textId="50E71B9B" w:rsidR="00B21930" w:rsidRPr="005214F8" w:rsidRDefault="00B21930" w:rsidP="00A42BA4">
      <w:pPr>
        <w:spacing w:after="0" w:line="240" w:lineRule="auto"/>
        <w:ind w:firstLine="709"/>
        <w:contextualSpacing/>
        <w:rPr>
          <w:b/>
          <w:sz w:val="28"/>
          <w:szCs w:val="28"/>
          <w:lang w:val="ru-RU"/>
        </w:rPr>
      </w:pPr>
    </w:p>
    <w:p w14:paraId="2CDC8943" w14:textId="77777777" w:rsidR="005214F8" w:rsidRDefault="005214F8" w:rsidP="00662465">
      <w:pPr>
        <w:pStyle w:val="a3"/>
        <w:tabs>
          <w:tab w:val="left" w:pos="495"/>
        </w:tabs>
        <w:spacing w:line="276" w:lineRule="auto"/>
        <w:rPr>
          <w:rFonts w:ascii="Times" w:eastAsia="Times" w:hAnsi="Times" w:cs="Times"/>
          <w:color w:val="auto"/>
          <w:sz w:val="28"/>
          <w:szCs w:val="28"/>
        </w:rPr>
      </w:pPr>
    </w:p>
    <w:p w14:paraId="1C2F4D03" w14:textId="4D89B937" w:rsidR="00662465" w:rsidRPr="00D44A00" w:rsidRDefault="00A13450" w:rsidP="00662465">
      <w:pPr>
        <w:pStyle w:val="a3"/>
        <w:tabs>
          <w:tab w:val="left" w:pos="495"/>
        </w:tabs>
        <w:spacing w:line="276" w:lineRule="auto"/>
        <w:rPr>
          <w:rFonts w:ascii="Times" w:eastAsia="Times" w:hAnsi="Times" w:cs="Times"/>
          <w:color w:val="auto"/>
          <w:sz w:val="28"/>
          <w:szCs w:val="28"/>
        </w:rPr>
      </w:pPr>
      <w:r>
        <w:rPr>
          <w:rFonts w:ascii="Times" w:eastAsia="Times" w:hAnsi="Times" w:cs="Times"/>
          <w:color w:val="auto"/>
          <w:sz w:val="28"/>
          <w:szCs w:val="28"/>
        </w:rPr>
        <w:t>2</w:t>
      </w:r>
      <w:r w:rsidR="00A42BA4">
        <w:rPr>
          <w:rFonts w:ascii="Times" w:eastAsia="Times" w:hAnsi="Times" w:cs="Times"/>
          <w:color w:val="auto"/>
          <w:sz w:val="28"/>
          <w:szCs w:val="28"/>
        </w:rPr>
        <w:t>3</w:t>
      </w:r>
      <w:r w:rsidR="005214F8">
        <w:rPr>
          <w:rFonts w:ascii="Times" w:eastAsia="Times" w:hAnsi="Times" w:cs="Times"/>
          <w:color w:val="auto"/>
          <w:sz w:val="28"/>
          <w:szCs w:val="28"/>
        </w:rPr>
        <w:t xml:space="preserve"> </w:t>
      </w:r>
      <w:r w:rsidR="00A42BA4">
        <w:rPr>
          <w:rFonts w:ascii="Times" w:eastAsia="Times" w:hAnsi="Times" w:cs="Times"/>
          <w:color w:val="auto"/>
          <w:sz w:val="28"/>
          <w:szCs w:val="28"/>
        </w:rPr>
        <w:t>января 2024</w:t>
      </w:r>
      <w:r w:rsidR="00662465" w:rsidRPr="00D44A00">
        <w:rPr>
          <w:rFonts w:ascii="Times" w:eastAsia="Times" w:hAnsi="Times" w:cs="Times"/>
          <w:color w:val="auto"/>
          <w:sz w:val="28"/>
          <w:szCs w:val="28"/>
        </w:rPr>
        <w:t xml:space="preserve"> года                         </w:t>
      </w:r>
      <w:r>
        <w:rPr>
          <w:rFonts w:ascii="Times" w:eastAsia="Times" w:hAnsi="Times" w:cs="Times"/>
          <w:color w:val="auto"/>
          <w:sz w:val="28"/>
          <w:szCs w:val="28"/>
        </w:rPr>
        <w:t xml:space="preserve">  </w:t>
      </w:r>
      <w:r w:rsidR="00662465" w:rsidRPr="00D44A00">
        <w:rPr>
          <w:rFonts w:ascii="Times" w:eastAsia="Times" w:hAnsi="Times" w:cs="Times"/>
          <w:color w:val="auto"/>
          <w:sz w:val="28"/>
          <w:szCs w:val="28"/>
        </w:rPr>
        <w:t xml:space="preserve">                     </w:t>
      </w:r>
      <w:r w:rsidR="00B9746A" w:rsidRPr="00D44A00">
        <w:rPr>
          <w:rFonts w:ascii="Times" w:eastAsia="Times" w:hAnsi="Times" w:cs="Times"/>
          <w:color w:val="auto"/>
          <w:sz w:val="28"/>
          <w:szCs w:val="28"/>
        </w:rPr>
        <w:t xml:space="preserve">     </w:t>
      </w:r>
      <w:r w:rsidR="00B21930" w:rsidRPr="00D44A00">
        <w:rPr>
          <w:rFonts w:ascii="Times" w:eastAsia="Times" w:hAnsi="Times" w:cs="Times"/>
          <w:color w:val="auto"/>
          <w:sz w:val="28"/>
          <w:szCs w:val="28"/>
        </w:rPr>
        <w:t xml:space="preserve">      </w:t>
      </w:r>
      <w:r w:rsidR="005214F8">
        <w:rPr>
          <w:rFonts w:ascii="Times" w:eastAsia="Times" w:hAnsi="Times" w:cs="Times"/>
          <w:color w:val="auto"/>
          <w:sz w:val="28"/>
          <w:szCs w:val="28"/>
        </w:rPr>
        <w:t xml:space="preserve">         </w:t>
      </w:r>
      <w:r w:rsidR="00662465" w:rsidRPr="00D44A00">
        <w:rPr>
          <w:rFonts w:ascii="Times" w:eastAsia="Times" w:hAnsi="Times" w:cs="Times"/>
          <w:color w:val="auto"/>
          <w:sz w:val="28"/>
          <w:szCs w:val="28"/>
        </w:rPr>
        <w:t xml:space="preserve">              </w:t>
      </w:r>
      <w:r w:rsidR="001C1B38" w:rsidRPr="00D44A00">
        <w:rPr>
          <w:rFonts w:ascii="Times" w:eastAsia="Times" w:hAnsi="Times" w:cs="Times"/>
          <w:color w:val="auto"/>
          <w:sz w:val="28"/>
          <w:szCs w:val="28"/>
        </w:rPr>
        <w:t xml:space="preserve">       </w:t>
      </w:r>
      <w:r w:rsidR="00662465" w:rsidRPr="00D44A00">
        <w:rPr>
          <w:rFonts w:ascii="Times" w:eastAsia="Times" w:hAnsi="Times" w:cs="Times"/>
          <w:color w:val="auto"/>
          <w:sz w:val="28"/>
          <w:szCs w:val="28"/>
        </w:rPr>
        <w:t>г. Москва</w:t>
      </w:r>
    </w:p>
    <w:p w14:paraId="5DAA3AC3" w14:textId="77777777" w:rsidR="00662465" w:rsidRPr="00D44A00" w:rsidRDefault="00662465" w:rsidP="00662465">
      <w:pPr>
        <w:pStyle w:val="a3"/>
        <w:spacing w:line="360" w:lineRule="auto"/>
        <w:jc w:val="both"/>
        <w:rPr>
          <w:rFonts w:ascii="Times New Roman" w:eastAsia="Times" w:hAnsi="Times New Roman" w:cs="Times"/>
          <w:color w:val="auto"/>
          <w:sz w:val="28"/>
          <w:szCs w:val="28"/>
        </w:rPr>
      </w:pPr>
    </w:p>
    <w:p w14:paraId="669D4066" w14:textId="08507FC4" w:rsidR="00662465" w:rsidRPr="00D44A00" w:rsidRDefault="00B21930" w:rsidP="007165A6">
      <w:pPr>
        <w:pStyle w:val="a3"/>
        <w:spacing w:line="360" w:lineRule="auto"/>
        <w:ind w:firstLine="709"/>
        <w:contextualSpacing/>
        <w:jc w:val="both"/>
        <w:rPr>
          <w:rFonts w:ascii="Times New Roman" w:eastAsia="Times" w:hAnsi="Times New Roman" w:cs="Times New Roman"/>
          <w:color w:val="auto"/>
          <w:sz w:val="28"/>
          <w:szCs w:val="28"/>
        </w:rPr>
      </w:pPr>
      <w:r w:rsidRPr="00D44A00">
        <w:rPr>
          <w:rFonts w:ascii="Times New Roman" w:eastAsia="Times" w:hAnsi="Times New Roman" w:cs="Times New Roman"/>
          <w:color w:val="auto"/>
          <w:sz w:val="28"/>
          <w:szCs w:val="28"/>
        </w:rPr>
        <w:t>В Общественной палате</w:t>
      </w:r>
      <w:r w:rsidR="00662465" w:rsidRPr="00D44A00">
        <w:rPr>
          <w:rFonts w:ascii="Times New Roman" w:eastAsia="Times" w:hAnsi="Times New Roman" w:cs="Times New Roman"/>
          <w:color w:val="auto"/>
          <w:sz w:val="28"/>
          <w:szCs w:val="28"/>
        </w:rPr>
        <w:t xml:space="preserve"> Российской Федерации (далее – Общественная палата) по инициативе Комиссии Общественной палаты </w:t>
      </w:r>
      <w:r w:rsidR="00A13450">
        <w:rPr>
          <w:rFonts w:ascii="Times New Roman" w:eastAsia="Times" w:hAnsi="Times New Roman" w:cs="Times New Roman"/>
          <w:color w:val="auto"/>
          <w:sz w:val="28"/>
          <w:szCs w:val="28"/>
        </w:rPr>
        <w:t xml:space="preserve">по безопасности </w:t>
      </w:r>
      <w:r w:rsidR="00A42BA4">
        <w:rPr>
          <w:rFonts w:ascii="Times New Roman" w:eastAsia="Times" w:hAnsi="Times New Roman" w:cs="Times New Roman"/>
          <w:color w:val="auto"/>
          <w:sz w:val="28"/>
          <w:szCs w:val="28"/>
        </w:rPr>
        <w:br/>
      </w:r>
      <w:r w:rsidR="00A13450">
        <w:rPr>
          <w:rFonts w:ascii="Times New Roman" w:eastAsia="Times" w:hAnsi="Times New Roman" w:cs="Times New Roman"/>
          <w:color w:val="auto"/>
          <w:sz w:val="28"/>
          <w:szCs w:val="28"/>
        </w:rPr>
        <w:t>и взаимодействию с ОНК</w:t>
      </w:r>
      <w:r w:rsidR="00B9746A" w:rsidRPr="00D44A00">
        <w:rPr>
          <w:rFonts w:ascii="Times New Roman" w:eastAsia="Times" w:hAnsi="Times New Roman" w:cs="Times New Roman"/>
          <w:color w:val="auto"/>
          <w:sz w:val="28"/>
          <w:szCs w:val="28"/>
        </w:rPr>
        <w:t xml:space="preserve"> </w:t>
      </w:r>
      <w:r w:rsidR="00A13450">
        <w:rPr>
          <w:rFonts w:ascii="Times New Roman" w:eastAsia="Times" w:hAnsi="Times New Roman" w:cs="Times New Roman"/>
          <w:color w:val="auto"/>
          <w:sz w:val="28"/>
          <w:szCs w:val="28"/>
        </w:rPr>
        <w:t xml:space="preserve">состоялся круглый стол </w:t>
      </w:r>
      <w:r w:rsidR="007028A7">
        <w:rPr>
          <w:rFonts w:ascii="Times New Roman" w:eastAsia="Times" w:hAnsi="Times New Roman" w:cs="Times New Roman"/>
          <w:color w:val="auto"/>
          <w:sz w:val="28"/>
          <w:szCs w:val="28"/>
        </w:rPr>
        <w:t xml:space="preserve">на тему </w:t>
      </w:r>
      <w:r w:rsidR="00A42BA4" w:rsidRPr="00A42BA4">
        <w:rPr>
          <w:rFonts w:ascii="Times New Roman" w:eastAsia="Times" w:hAnsi="Times New Roman" w:cs="Times New Roman"/>
          <w:color w:val="auto"/>
          <w:sz w:val="28"/>
          <w:szCs w:val="28"/>
        </w:rPr>
        <w:t>«Меры противодействия демпингу на рынке частных охранных услуг. Общественный контроль за процедурой закупок и качеством исполнения контрактов»</w:t>
      </w:r>
      <w:r w:rsidR="003C7A19" w:rsidRPr="00D44A00">
        <w:rPr>
          <w:rFonts w:ascii="Times New Roman" w:eastAsia="Times" w:hAnsi="Times New Roman" w:cs="Times New Roman"/>
          <w:color w:val="auto"/>
          <w:sz w:val="28"/>
          <w:szCs w:val="28"/>
        </w:rPr>
        <w:t xml:space="preserve"> </w:t>
      </w:r>
      <w:r w:rsidR="00662465" w:rsidRPr="00D44A00">
        <w:rPr>
          <w:rFonts w:ascii="Times New Roman" w:eastAsia="Times" w:hAnsi="Times New Roman" w:cs="Times New Roman"/>
          <w:color w:val="auto"/>
          <w:sz w:val="28"/>
          <w:szCs w:val="28"/>
        </w:rPr>
        <w:t>(далее –</w:t>
      </w:r>
      <w:r w:rsidR="005214F8">
        <w:rPr>
          <w:rFonts w:ascii="Times New Roman" w:eastAsia="Times" w:hAnsi="Times New Roman" w:cs="Times New Roman"/>
          <w:color w:val="auto"/>
          <w:sz w:val="28"/>
          <w:szCs w:val="28"/>
        </w:rPr>
        <w:t xml:space="preserve"> </w:t>
      </w:r>
      <w:r w:rsidR="00662465" w:rsidRPr="00D44A00">
        <w:rPr>
          <w:rFonts w:ascii="Times New Roman" w:eastAsia="Times" w:hAnsi="Times New Roman" w:cs="Times New Roman"/>
          <w:color w:val="auto"/>
          <w:sz w:val="28"/>
          <w:szCs w:val="28"/>
        </w:rPr>
        <w:t>мероприятие</w:t>
      </w:r>
      <w:r w:rsidR="00DE63FE">
        <w:rPr>
          <w:rFonts w:ascii="Times New Roman" w:eastAsia="Times" w:hAnsi="Times New Roman" w:cs="Times New Roman"/>
          <w:color w:val="auto"/>
          <w:sz w:val="28"/>
          <w:szCs w:val="28"/>
        </w:rPr>
        <w:t xml:space="preserve">, </w:t>
      </w:r>
      <w:r w:rsidR="00A13450">
        <w:rPr>
          <w:rFonts w:ascii="Times New Roman" w:eastAsia="Times" w:hAnsi="Times New Roman" w:cs="Times New Roman"/>
          <w:color w:val="auto"/>
          <w:sz w:val="28"/>
          <w:szCs w:val="28"/>
        </w:rPr>
        <w:t>круглый стол</w:t>
      </w:r>
      <w:r w:rsidR="0084292C">
        <w:rPr>
          <w:rFonts w:ascii="Times New Roman" w:eastAsia="Times" w:hAnsi="Times New Roman" w:cs="Times New Roman"/>
          <w:color w:val="auto"/>
          <w:sz w:val="28"/>
          <w:szCs w:val="28"/>
        </w:rPr>
        <w:t>, обсуждение</w:t>
      </w:r>
      <w:r w:rsidR="00662465" w:rsidRPr="00D44A00">
        <w:rPr>
          <w:rFonts w:ascii="Times New Roman" w:eastAsia="Times" w:hAnsi="Times New Roman" w:cs="Times New Roman"/>
          <w:color w:val="auto"/>
          <w:sz w:val="28"/>
          <w:szCs w:val="28"/>
        </w:rPr>
        <w:t xml:space="preserve">). </w:t>
      </w:r>
    </w:p>
    <w:p w14:paraId="39BC8908" w14:textId="76DBD18F" w:rsidR="00662465" w:rsidRPr="00D44A00" w:rsidRDefault="00662465" w:rsidP="00DF0BD8">
      <w:pPr>
        <w:autoSpaceDE w:val="0"/>
        <w:autoSpaceDN w:val="0"/>
        <w:adjustRightInd w:val="0"/>
        <w:spacing w:after="0" w:line="360" w:lineRule="auto"/>
        <w:ind w:firstLine="709"/>
        <w:contextualSpacing/>
        <w:jc w:val="both"/>
        <w:rPr>
          <w:rFonts w:eastAsia="Times"/>
          <w:sz w:val="28"/>
          <w:szCs w:val="28"/>
          <w:lang w:val="ru-RU"/>
        </w:rPr>
      </w:pPr>
      <w:r w:rsidRPr="00D44A00">
        <w:rPr>
          <w:rFonts w:eastAsia="Times"/>
          <w:sz w:val="28"/>
          <w:szCs w:val="28"/>
          <w:lang w:val="ru-RU"/>
        </w:rPr>
        <w:t xml:space="preserve">В </w:t>
      </w:r>
      <w:r w:rsidR="00A13450">
        <w:rPr>
          <w:rFonts w:eastAsia="Times"/>
          <w:sz w:val="28"/>
          <w:szCs w:val="28"/>
          <w:lang w:val="ru-RU"/>
        </w:rPr>
        <w:t>мероприятии</w:t>
      </w:r>
      <w:r w:rsidRPr="00D44A00">
        <w:rPr>
          <w:rFonts w:eastAsia="Times"/>
          <w:sz w:val="28"/>
          <w:szCs w:val="28"/>
          <w:lang w:val="ru-RU"/>
        </w:rPr>
        <w:t xml:space="preserve"> приняли участие члены Общественной палаты,</w:t>
      </w:r>
      <w:r w:rsidR="00572C72" w:rsidRPr="00D44A00">
        <w:rPr>
          <w:rFonts w:eastAsia="Times"/>
          <w:sz w:val="28"/>
          <w:szCs w:val="28"/>
          <w:lang w:val="ru-RU"/>
        </w:rPr>
        <w:t xml:space="preserve"> </w:t>
      </w:r>
      <w:r w:rsidR="00A42BA4">
        <w:rPr>
          <w:rFonts w:eastAsia="Times"/>
          <w:sz w:val="28"/>
          <w:szCs w:val="28"/>
          <w:lang w:val="ru-RU"/>
        </w:rPr>
        <w:t xml:space="preserve">общественных палат субъектов Российской Федерации, </w:t>
      </w:r>
      <w:r w:rsidR="0093294D">
        <w:rPr>
          <w:rFonts w:eastAsia="Times"/>
          <w:sz w:val="28"/>
          <w:szCs w:val="28"/>
          <w:lang w:val="ru-RU"/>
        </w:rPr>
        <w:t xml:space="preserve">представители </w:t>
      </w:r>
      <w:r w:rsidR="005460FB">
        <w:rPr>
          <w:rFonts w:eastAsia="Times"/>
          <w:sz w:val="28"/>
          <w:szCs w:val="28"/>
          <w:lang w:val="ru-RU"/>
        </w:rPr>
        <w:t xml:space="preserve">Министерства финансов Российской Федерации, </w:t>
      </w:r>
      <w:r w:rsidR="00D33C12">
        <w:rPr>
          <w:rFonts w:eastAsia="Times"/>
          <w:sz w:val="28"/>
          <w:szCs w:val="28"/>
          <w:lang w:val="ru-RU"/>
        </w:rPr>
        <w:br/>
      </w:r>
      <w:r w:rsidR="005460FB">
        <w:rPr>
          <w:rFonts w:eastAsia="Times"/>
          <w:sz w:val="28"/>
          <w:szCs w:val="28"/>
          <w:lang w:val="ru-RU"/>
        </w:rPr>
        <w:t xml:space="preserve">Федеральной антимонопольной службы, </w:t>
      </w:r>
      <w:r w:rsidR="00134D03">
        <w:rPr>
          <w:rFonts w:eastAsia="Times"/>
          <w:sz w:val="28"/>
          <w:szCs w:val="28"/>
          <w:lang w:val="ru-RU"/>
        </w:rPr>
        <w:t>Общероссийского отраслевого объединения</w:t>
      </w:r>
      <w:r w:rsidR="00134D03" w:rsidRPr="00134D03">
        <w:rPr>
          <w:rFonts w:eastAsia="Times"/>
          <w:sz w:val="28"/>
          <w:szCs w:val="28"/>
          <w:lang w:val="ru-RU"/>
        </w:rPr>
        <w:t xml:space="preserve"> работодателей</w:t>
      </w:r>
      <w:r w:rsidR="00134D03">
        <w:rPr>
          <w:rFonts w:eastAsia="Times"/>
          <w:sz w:val="28"/>
          <w:szCs w:val="28"/>
          <w:lang w:val="ru-RU"/>
        </w:rPr>
        <w:t xml:space="preserve"> в сфере охраны и безопасности </w:t>
      </w:r>
      <w:r w:rsidR="00D33C12">
        <w:rPr>
          <w:rFonts w:eastAsia="Times"/>
          <w:sz w:val="28"/>
          <w:szCs w:val="28"/>
          <w:lang w:val="ru-RU"/>
        </w:rPr>
        <w:br/>
      </w:r>
      <w:r w:rsidR="00134D03">
        <w:rPr>
          <w:rFonts w:eastAsia="Times"/>
          <w:sz w:val="28"/>
          <w:szCs w:val="28"/>
          <w:lang w:val="ru-RU"/>
        </w:rPr>
        <w:t>«Ф</w:t>
      </w:r>
      <w:r w:rsidR="00134D03" w:rsidRPr="00134D03">
        <w:rPr>
          <w:rFonts w:eastAsia="Times"/>
          <w:sz w:val="28"/>
          <w:szCs w:val="28"/>
          <w:lang w:val="ru-RU"/>
        </w:rPr>
        <w:t xml:space="preserve">едеральный координационный центр руководителей охранных </w:t>
      </w:r>
      <w:r w:rsidR="00D33C12">
        <w:rPr>
          <w:rFonts w:eastAsia="Times"/>
          <w:sz w:val="28"/>
          <w:szCs w:val="28"/>
          <w:lang w:val="ru-RU"/>
        </w:rPr>
        <w:br/>
      </w:r>
      <w:r w:rsidR="00134D03" w:rsidRPr="00134D03">
        <w:rPr>
          <w:rFonts w:eastAsia="Times"/>
          <w:sz w:val="28"/>
          <w:szCs w:val="28"/>
          <w:lang w:val="ru-RU"/>
        </w:rPr>
        <w:t>структ</w:t>
      </w:r>
      <w:r w:rsidR="00134D03">
        <w:rPr>
          <w:rFonts w:eastAsia="Times"/>
          <w:sz w:val="28"/>
          <w:szCs w:val="28"/>
          <w:lang w:val="ru-RU"/>
        </w:rPr>
        <w:t>ур»</w:t>
      </w:r>
      <w:r w:rsidR="00A42BA4" w:rsidRPr="00134D03">
        <w:rPr>
          <w:rFonts w:eastAsia="Times"/>
          <w:sz w:val="28"/>
          <w:szCs w:val="28"/>
          <w:lang w:val="ru-RU"/>
        </w:rPr>
        <w:t>,</w:t>
      </w:r>
      <w:r w:rsidR="00A42BA4">
        <w:rPr>
          <w:rFonts w:eastAsia="Times"/>
          <w:sz w:val="28"/>
          <w:szCs w:val="28"/>
          <w:lang w:val="ru-RU"/>
        </w:rPr>
        <w:t xml:space="preserve"> частных охранных </w:t>
      </w:r>
      <w:r w:rsidR="00817426">
        <w:rPr>
          <w:rFonts w:eastAsia="Times"/>
          <w:sz w:val="28"/>
          <w:szCs w:val="28"/>
          <w:lang w:val="ru-RU"/>
        </w:rPr>
        <w:t>организаций</w:t>
      </w:r>
      <w:r w:rsidR="00A42BA4">
        <w:rPr>
          <w:rFonts w:eastAsia="Times"/>
          <w:sz w:val="28"/>
          <w:szCs w:val="28"/>
          <w:lang w:val="ru-RU"/>
        </w:rPr>
        <w:t xml:space="preserve">, общественных </w:t>
      </w:r>
      <w:r w:rsidR="007028A7">
        <w:rPr>
          <w:rFonts w:eastAsia="Times"/>
          <w:sz w:val="28"/>
          <w:szCs w:val="28"/>
          <w:lang w:val="ru-RU"/>
        </w:rPr>
        <w:t>объединений</w:t>
      </w:r>
      <w:r w:rsidR="00A42BA4">
        <w:rPr>
          <w:rFonts w:eastAsia="Times"/>
          <w:sz w:val="28"/>
          <w:szCs w:val="28"/>
          <w:lang w:val="ru-RU"/>
        </w:rPr>
        <w:t>.</w:t>
      </w:r>
    </w:p>
    <w:p w14:paraId="4AA1EEC7" w14:textId="20193D02" w:rsidR="00F3191E" w:rsidRDefault="00662465" w:rsidP="00DF0BD8">
      <w:pPr>
        <w:autoSpaceDE w:val="0"/>
        <w:autoSpaceDN w:val="0"/>
        <w:adjustRightInd w:val="0"/>
        <w:spacing w:after="0" w:line="360" w:lineRule="auto"/>
        <w:ind w:firstLine="709"/>
        <w:contextualSpacing/>
        <w:jc w:val="both"/>
        <w:rPr>
          <w:rFonts w:eastAsia="Times"/>
          <w:sz w:val="28"/>
          <w:szCs w:val="28"/>
          <w:lang w:val="ru-RU"/>
        </w:rPr>
      </w:pPr>
      <w:r w:rsidRPr="00D44A00">
        <w:rPr>
          <w:rFonts w:eastAsia="Times"/>
          <w:sz w:val="28"/>
          <w:szCs w:val="28"/>
          <w:lang w:val="ru-RU"/>
        </w:rPr>
        <w:t xml:space="preserve">В рамках </w:t>
      </w:r>
      <w:r w:rsidR="00C10850">
        <w:rPr>
          <w:rFonts w:eastAsia="Times"/>
          <w:sz w:val="28"/>
          <w:szCs w:val="28"/>
          <w:lang w:val="ru-RU"/>
        </w:rPr>
        <w:t>круглого стола</w:t>
      </w:r>
      <w:r w:rsidR="00EA75D1" w:rsidRPr="00D44A00">
        <w:rPr>
          <w:rFonts w:eastAsia="Times"/>
          <w:sz w:val="28"/>
          <w:szCs w:val="28"/>
          <w:lang w:val="ru-RU"/>
        </w:rPr>
        <w:t xml:space="preserve"> участники </w:t>
      </w:r>
      <w:r w:rsidR="00531751">
        <w:rPr>
          <w:rFonts w:eastAsia="Times"/>
          <w:sz w:val="28"/>
          <w:szCs w:val="28"/>
          <w:lang w:val="ru-RU"/>
        </w:rPr>
        <w:t xml:space="preserve">обсудили </w:t>
      </w:r>
      <w:r w:rsidR="00E10006">
        <w:rPr>
          <w:rFonts w:eastAsia="Times"/>
          <w:sz w:val="28"/>
          <w:szCs w:val="28"/>
          <w:lang w:val="ru-RU"/>
        </w:rPr>
        <w:t>вопросы противодействия демпингу при осуществлении закупок охранных услуг для</w:t>
      </w:r>
      <w:r w:rsidR="00E10006" w:rsidRPr="00E10006">
        <w:rPr>
          <w:rFonts w:eastAsia="Times"/>
          <w:sz w:val="28"/>
          <w:szCs w:val="28"/>
          <w:lang w:val="ru-RU"/>
        </w:rPr>
        <w:t xml:space="preserve"> </w:t>
      </w:r>
      <w:r w:rsidR="00E10006">
        <w:rPr>
          <w:rFonts w:eastAsia="Times"/>
          <w:sz w:val="28"/>
          <w:szCs w:val="28"/>
          <w:lang w:val="ru-RU"/>
        </w:rPr>
        <w:t>государственных и муниципальных нужд, существующие проблемы формирования начальной (максимальной) цены контракта</w:t>
      </w:r>
      <w:r w:rsidR="0069054B">
        <w:rPr>
          <w:rFonts w:eastAsia="Times"/>
          <w:sz w:val="28"/>
          <w:szCs w:val="28"/>
          <w:lang w:val="ru-RU"/>
        </w:rPr>
        <w:t xml:space="preserve"> (далее – НМЦК)</w:t>
      </w:r>
      <w:r w:rsidR="00E10006">
        <w:rPr>
          <w:rFonts w:eastAsia="Times"/>
          <w:sz w:val="28"/>
          <w:szCs w:val="28"/>
          <w:lang w:val="ru-RU"/>
        </w:rPr>
        <w:t>, а также возможные инструменты контроля за соблюдением законодательства Российской Федерации в рассматрив</w:t>
      </w:r>
      <w:r w:rsidR="00934EF8">
        <w:rPr>
          <w:rFonts w:eastAsia="Times"/>
          <w:sz w:val="28"/>
          <w:szCs w:val="28"/>
          <w:lang w:val="ru-RU"/>
        </w:rPr>
        <w:t>аемой сфере, в частности</w:t>
      </w:r>
      <w:r w:rsidR="0093294D">
        <w:rPr>
          <w:rFonts w:eastAsia="Times"/>
          <w:sz w:val="28"/>
          <w:szCs w:val="28"/>
          <w:lang w:val="ru-RU"/>
        </w:rPr>
        <w:t xml:space="preserve"> </w:t>
      </w:r>
      <w:r w:rsidR="00000E6D">
        <w:rPr>
          <w:rFonts w:eastAsia="Times"/>
          <w:sz w:val="28"/>
          <w:szCs w:val="28"/>
          <w:lang w:val="ru-RU"/>
        </w:rPr>
        <w:t xml:space="preserve">отметив </w:t>
      </w:r>
      <w:r w:rsidR="0093294D">
        <w:rPr>
          <w:rFonts w:eastAsia="Times"/>
          <w:sz w:val="28"/>
          <w:szCs w:val="28"/>
          <w:lang w:val="ru-RU"/>
        </w:rPr>
        <w:t>следующее.</w:t>
      </w:r>
    </w:p>
    <w:p w14:paraId="088C1215" w14:textId="1008CD55" w:rsidR="000A6269" w:rsidRPr="000A6269" w:rsidRDefault="00134D03" w:rsidP="007165A6">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 xml:space="preserve">1. </w:t>
      </w:r>
      <w:r w:rsidR="000A6269" w:rsidRPr="000A6269">
        <w:rPr>
          <w:rFonts w:eastAsia="Calibri"/>
          <w:sz w:val="28"/>
          <w:szCs w:val="28"/>
          <w:bdr w:val="none" w:sz="0" w:space="0" w:color="auto"/>
          <w:lang w:val="ru-RU"/>
        </w:rPr>
        <w:t xml:space="preserve">Участники </w:t>
      </w:r>
      <w:r w:rsidR="0084292C">
        <w:rPr>
          <w:rFonts w:eastAsia="Calibri"/>
          <w:sz w:val="28"/>
          <w:szCs w:val="28"/>
          <w:bdr w:val="none" w:sz="0" w:space="0" w:color="auto"/>
          <w:lang w:val="ru-RU"/>
        </w:rPr>
        <w:t>обсуждения</w:t>
      </w:r>
      <w:r w:rsidR="000A6269" w:rsidRPr="000A6269">
        <w:rPr>
          <w:rFonts w:eastAsia="Calibri"/>
          <w:sz w:val="28"/>
          <w:szCs w:val="28"/>
          <w:bdr w:val="none" w:sz="0" w:space="0" w:color="auto"/>
          <w:lang w:val="ru-RU"/>
        </w:rPr>
        <w:t xml:space="preserve"> отметили, что повышение качества охраны объектов</w:t>
      </w:r>
      <w:r w:rsidR="00D33C12">
        <w:rPr>
          <w:rFonts w:eastAsia="Calibri"/>
          <w:sz w:val="28"/>
          <w:szCs w:val="28"/>
          <w:bdr w:val="none" w:sz="0" w:space="0" w:color="auto"/>
          <w:lang w:val="ru-RU"/>
        </w:rPr>
        <w:t xml:space="preserve"> общественного назначения</w:t>
      </w:r>
      <w:r w:rsidR="000A6269" w:rsidRPr="000A6269">
        <w:rPr>
          <w:rFonts w:eastAsia="Calibri"/>
          <w:sz w:val="28"/>
          <w:szCs w:val="28"/>
          <w:bdr w:val="none" w:sz="0" w:space="0" w:color="auto"/>
          <w:lang w:val="ru-RU"/>
        </w:rPr>
        <w:t xml:space="preserve">, в том числе безопасность которых обеспечивается за счет средств федерального и муниципального бюджетов, является критично важным как для государственных органов, регулирующих и </w:t>
      </w:r>
      <w:r w:rsidR="000A6269" w:rsidRPr="000A6269">
        <w:rPr>
          <w:rFonts w:eastAsia="Calibri"/>
          <w:sz w:val="28"/>
          <w:szCs w:val="28"/>
          <w:bdr w:val="none" w:sz="0" w:space="0" w:color="auto"/>
          <w:lang w:val="ru-RU"/>
        </w:rPr>
        <w:lastRenderedPageBreak/>
        <w:t xml:space="preserve">отвечающих за вопросы охраны и безопасности, так и для частной охранной отрасли. </w:t>
      </w:r>
    </w:p>
    <w:p w14:paraId="60BF1B67" w14:textId="10171017" w:rsidR="000A6269" w:rsidRPr="000A6269" w:rsidRDefault="000A6269" w:rsidP="007165A6">
      <w:pPr>
        <w:spacing w:after="0" w:line="360" w:lineRule="auto"/>
        <w:ind w:firstLine="709"/>
        <w:jc w:val="both"/>
        <w:rPr>
          <w:rFonts w:eastAsia="Calibri"/>
          <w:sz w:val="28"/>
          <w:szCs w:val="28"/>
          <w:bdr w:val="none" w:sz="0" w:space="0" w:color="auto"/>
          <w:lang w:val="ru-RU"/>
        </w:rPr>
      </w:pPr>
      <w:r w:rsidRPr="000A6269">
        <w:rPr>
          <w:rFonts w:eastAsia="Calibri"/>
          <w:sz w:val="28"/>
          <w:szCs w:val="28"/>
          <w:bdr w:val="none" w:sz="0" w:space="0" w:color="auto"/>
          <w:lang w:val="ru-RU"/>
        </w:rPr>
        <w:t xml:space="preserve">Одним из основных элементов повышения качества обеспечения безопасности охраняемых объектов, по мнению участников </w:t>
      </w:r>
      <w:r w:rsidR="0084292C">
        <w:rPr>
          <w:rFonts w:eastAsia="Calibri"/>
          <w:sz w:val="28"/>
          <w:szCs w:val="28"/>
          <w:bdr w:val="none" w:sz="0" w:space="0" w:color="auto"/>
          <w:lang w:val="ru-RU"/>
        </w:rPr>
        <w:t>круглого стола</w:t>
      </w:r>
      <w:r w:rsidRPr="000A6269">
        <w:rPr>
          <w:rFonts w:eastAsia="Calibri"/>
          <w:sz w:val="28"/>
          <w:szCs w:val="28"/>
          <w:bdr w:val="none" w:sz="0" w:space="0" w:color="auto"/>
          <w:lang w:val="ru-RU"/>
        </w:rPr>
        <w:t>, является адекватная оплата охранных услуг со стороны их заказчика и недопущение необоснованного снижения стоимости таких услуг участни</w:t>
      </w:r>
      <w:r w:rsidR="00ED5C8D">
        <w:rPr>
          <w:rFonts w:eastAsia="Calibri"/>
          <w:sz w:val="28"/>
          <w:szCs w:val="28"/>
          <w:bdr w:val="none" w:sz="0" w:space="0" w:color="auto"/>
          <w:lang w:val="ru-RU"/>
        </w:rPr>
        <w:t xml:space="preserve">ками торгов, осуществляемых в соответствии с </w:t>
      </w:r>
      <w:r w:rsidR="00BF66E6">
        <w:rPr>
          <w:rFonts w:eastAsia="Calibri"/>
          <w:sz w:val="28"/>
          <w:szCs w:val="28"/>
          <w:bdr w:val="none" w:sz="0" w:space="0" w:color="auto"/>
          <w:lang w:val="ru-RU"/>
        </w:rPr>
        <w:t>Федеральным</w:t>
      </w:r>
      <w:r w:rsidR="00BF66E6" w:rsidRPr="00BF66E6">
        <w:rPr>
          <w:rFonts w:eastAsia="Calibri"/>
          <w:sz w:val="28"/>
          <w:szCs w:val="28"/>
          <w:bdr w:val="none" w:sz="0" w:space="0" w:color="auto"/>
          <w:lang w:val="ru-RU"/>
        </w:rPr>
        <w:t xml:space="preserve"> закон</w:t>
      </w:r>
      <w:r w:rsidR="00BF66E6">
        <w:rPr>
          <w:rFonts w:eastAsia="Calibri"/>
          <w:sz w:val="28"/>
          <w:szCs w:val="28"/>
          <w:bdr w:val="none" w:sz="0" w:space="0" w:color="auto"/>
          <w:lang w:val="ru-RU"/>
        </w:rPr>
        <w:t>ом</w:t>
      </w:r>
      <w:r w:rsidR="00BF66E6" w:rsidRPr="00BF66E6">
        <w:rPr>
          <w:rFonts w:eastAsia="Calibri"/>
          <w:sz w:val="28"/>
          <w:szCs w:val="28"/>
          <w:bdr w:val="none" w:sz="0" w:space="0" w:color="auto"/>
          <w:lang w:val="ru-RU"/>
        </w:rPr>
        <w:t xml:space="preserve"> </w:t>
      </w:r>
      <w:r w:rsidR="00D33C12">
        <w:rPr>
          <w:rFonts w:eastAsia="Calibri"/>
          <w:sz w:val="28"/>
          <w:szCs w:val="28"/>
          <w:bdr w:val="none" w:sz="0" w:space="0" w:color="auto"/>
          <w:lang w:val="ru-RU"/>
        </w:rPr>
        <w:br/>
      </w:r>
      <w:r w:rsidR="00BF66E6" w:rsidRPr="00BF66E6">
        <w:rPr>
          <w:rFonts w:eastAsia="Calibri"/>
          <w:sz w:val="28"/>
          <w:szCs w:val="28"/>
          <w:bdr w:val="none" w:sz="0" w:space="0" w:color="auto"/>
          <w:lang w:val="ru-RU"/>
        </w:rPr>
        <w:t>от</w:t>
      </w:r>
      <w:r w:rsidR="00BF66E6">
        <w:rPr>
          <w:rFonts w:eastAsia="Calibri"/>
          <w:sz w:val="28"/>
          <w:szCs w:val="28"/>
          <w:bdr w:val="none" w:sz="0" w:space="0" w:color="auto"/>
          <w:lang w:val="ru-RU"/>
        </w:rPr>
        <w:t xml:space="preserve"> 5 апреля 2013 года № 44-ФЗ «</w:t>
      </w:r>
      <w:r w:rsidR="00BF66E6" w:rsidRPr="00BF66E6">
        <w:rPr>
          <w:rFonts w:eastAsia="Calibri"/>
          <w:sz w:val="28"/>
          <w:szCs w:val="28"/>
          <w:bdr w:val="none" w:sz="0" w:space="0" w:color="auto"/>
          <w:lang w:val="ru-RU"/>
        </w:rPr>
        <w:t>О контрактной системе в сфере закупок товаров, работ, услуг для обеспечения госуд</w:t>
      </w:r>
      <w:r w:rsidR="00BF66E6">
        <w:rPr>
          <w:rFonts w:eastAsia="Calibri"/>
          <w:sz w:val="28"/>
          <w:szCs w:val="28"/>
          <w:bdr w:val="none" w:sz="0" w:space="0" w:color="auto"/>
          <w:lang w:val="ru-RU"/>
        </w:rPr>
        <w:t xml:space="preserve">арственных и муниципальных нужд» </w:t>
      </w:r>
      <w:r w:rsidR="00D33C12">
        <w:rPr>
          <w:rFonts w:eastAsia="Calibri"/>
          <w:sz w:val="28"/>
          <w:szCs w:val="28"/>
          <w:bdr w:val="none" w:sz="0" w:space="0" w:color="auto"/>
          <w:lang w:val="ru-RU"/>
        </w:rPr>
        <w:br/>
      </w:r>
      <w:r w:rsidR="00BF66E6">
        <w:rPr>
          <w:rFonts w:eastAsia="Calibri"/>
          <w:sz w:val="28"/>
          <w:szCs w:val="28"/>
          <w:bdr w:val="none" w:sz="0" w:space="0" w:color="auto"/>
          <w:lang w:val="ru-RU"/>
        </w:rPr>
        <w:t>(далее – Закон № 44-ФЗ).</w:t>
      </w:r>
      <w:r w:rsidR="00C577CC">
        <w:rPr>
          <w:rFonts w:eastAsia="Calibri"/>
          <w:sz w:val="28"/>
          <w:szCs w:val="28"/>
          <w:bdr w:val="none" w:sz="0" w:space="0" w:color="auto"/>
          <w:lang w:val="ru-RU"/>
        </w:rPr>
        <w:t xml:space="preserve"> </w:t>
      </w:r>
      <w:r w:rsidR="00BF66E6">
        <w:rPr>
          <w:rFonts w:eastAsia="Calibri"/>
          <w:sz w:val="28"/>
          <w:szCs w:val="28"/>
          <w:bdr w:val="none" w:sz="0" w:space="0" w:color="auto"/>
          <w:lang w:val="ru-RU"/>
        </w:rPr>
        <w:t>Нередко</w:t>
      </w:r>
      <w:r w:rsidRPr="000A6269">
        <w:rPr>
          <w:rFonts w:eastAsia="Calibri"/>
          <w:sz w:val="28"/>
          <w:szCs w:val="28"/>
          <w:bdr w:val="none" w:sz="0" w:space="0" w:color="auto"/>
          <w:lang w:val="ru-RU"/>
        </w:rPr>
        <w:t xml:space="preserve"> на рынке </w:t>
      </w:r>
      <w:r w:rsidR="00821948">
        <w:rPr>
          <w:rFonts w:eastAsia="Calibri"/>
          <w:sz w:val="28"/>
          <w:szCs w:val="28"/>
          <w:bdr w:val="none" w:sz="0" w:space="0" w:color="auto"/>
          <w:lang w:val="ru-RU"/>
        </w:rPr>
        <w:t xml:space="preserve">частных </w:t>
      </w:r>
      <w:r w:rsidRPr="000A6269">
        <w:rPr>
          <w:rFonts w:eastAsia="Calibri"/>
          <w:sz w:val="28"/>
          <w:szCs w:val="28"/>
          <w:bdr w:val="none" w:sz="0" w:space="0" w:color="auto"/>
          <w:lang w:val="ru-RU"/>
        </w:rPr>
        <w:t>охранных услуг, закупаемых в интересах государственных и муниципальных заказчиков, охранные организации создают себе конкурентные преимущества за счет уклонения от уплаты налогов, нарушения норм трудового законодательства, использовани</w:t>
      </w:r>
      <w:r w:rsidR="00DF0BD8">
        <w:rPr>
          <w:rFonts w:eastAsia="Calibri"/>
          <w:sz w:val="28"/>
          <w:szCs w:val="28"/>
          <w:bdr w:val="none" w:sz="0" w:space="0" w:color="auto"/>
          <w:lang w:val="ru-RU"/>
        </w:rPr>
        <w:t>я</w:t>
      </w:r>
      <w:r w:rsidRPr="000A6269">
        <w:rPr>
          <w:rFonts w:eastAsia="Calibri"/>
          <w:sz w:val="28"/>
          <w:szCs w:val="28"/>
          <w:bdr w:val="none" w:sz="0" w:space="0" w:color="auto"/>
          <w:lang w:val="ru-RU"/>
        </w:rPr>
        <w:t xml:space="preserve"> персонала без соответствующей квалификации и статуса частного охранника. </w:t>
      </w:r>
    </w:p>
    <w:p w14:paraId="1DE4F5C7" w14:textId="7FAD0D94" w:rsidR="006C6852" w:rsidRDefault="00A0057D">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У</w:t>
      </w:r>
      <w:r w:rsidR="006C6852">
        <w:rPr>
          <w:rFonts w:eastAsia="Calibri"/>
          <w:sz w:val="28"/>
          <w:szCs w:val="28"/>
          <w:bdr w:val="none" w:sz="0" w:space="0" w:color="auto"/>
          <w:lang w:val="ru-RU"/>
        </w:rPr>
        <w:t xml:space="preserve">частниками </w:t>
      </w:r>
      <w:r w:rsidR="0027382B">
        <w:rPr>
          <w:rFonts w:eastAsia="Calibri"/>
          <w:sz w:val="28"/>
          <w:szCs w:val="28"/>
          <w:bdr w:val="none" w:sz="0" w:space="0" w:color="auto"/>
          <w:lang w:val="ru-RU"/>
        </w:rPr>
        <w:t xml:space="preserve">обсуждения </w:t>
      </w:r>
      <w:r w:rsidR="006C6852">
        <w:rPr>
          <w:rFonts w:eastAsia="Calibri"/>
          <w:sz w:val="28"/>
          <w:szCs w:val="28"/>
          <w:bdr w:val="none" w:sz="0" w:space="0" w:color="auto"/>
          <w:lang w:val="ru-RU"/>
        </w:rPr>
        <w:t>было отмечено, что д</w:t>
      </w:r>
      <w:r w:rsidR="006C6852" w:rsidRPr="00276AC5">
        <w:rPr>
          <w:rFonts w:eastAsia="Calibri"/>
          <w:sz w:val="28"/>
          <w:szCs w:val="28"/>
          <w:bdr w:val="none" w:sz="0" w:space="0" w:color="auto"/>
          <w:lang w:val="ru-RU"/>
        </w:rPr>
        <w:t xml:space="preserve">ействующим законодательством Российской Федерации не ограничивается право заказчиков в выборе процедуры при закупке услуг частной охраны. </w:t>
      </w:r>
      <w:r w:rsidR="006C6852">
        <w:rPr>
          <w:rFonts w:eastAsia="Calibri"/>
          <w:sz w:val="28"/>
          <w:szCs w:val="28"/>
          <w:bdr w:val="none" w:sz="0" w:space="0" w:color="auto"/>
          <w:lang w:val="ru-RU"/>
        </w:rPr>
        <w:t>При этом п</w:t>
      </w:r>
      <w:r w:rsidR="006C6852" w:rsidRPr="004658A5">
        <w:rPr>
          <w:rFonts w:eastAsia="Calibri"/>
          <w:sz w:val="28"/>
          <w:szCs w:val="28"/>
          <w:bdr w:val="none" w:sz="0" w:space="0" w:color="auto"/>
          <w:lang w:val="ru-RU"/>
        </w:rPr>
        <w:t xml:space="preserve">обедителем </w:t>
      </w:r>
      <w:r w:rsidR="006C6852" w:rsidRPr="004658A5">
        <w:rPr>
          <w:rFonts w:eastAsia="Calibri"/>
          <w:i/>
          <w:sz w:val="28"/>
          <w:szCs w:val="28"/>
          <w:bdr w:val="none" w:sz="0" w:space="0" w:color="auto"/>
          <w:lang w:val="ru-RU"/>
        </w:rPr>
        <w:t xml:space="preserve">конкурса </w:t>
      </w:r>
      <w:r w:rsidR="006C6852" w:rsidRPr="004658A5">
        <w:rPr>
          <w:rFonts w:eastAsia="Calibri"/>
          <w:sz w:val="28"/>
          <w:szCs w:val="28"/>
          <w:bdr w:val="none" w:sz="0" w:space="0" w:color="auto"/>
          <w:lang w:val="ru-RU"/>
        </w:rPr>
        <w:t xml:space="preserve">признается участник закупки, который предложил </w:t>
      </w:r>
      <w:r w:rsidR="006C6852" w:rsidRPr="004658A5">
        <w:rPr>
          <w:rFonts w:eastAsia="Calibri"/>
          <w:i/>
          <w:sz w:val="28"/>
          <w:szCs w:val="28"/>
          <w:bdr w:val="none" w:sz="0" w:space="0" w:color="auto"/>
          <w:lang w:val="ru-RU"/>
        </w:rPr>
        <w:t>лучшие условия исполнения</w:t>
      </w:r>
      <w:r w:rsidR="006C6852" w:rsidRPr="004658A5">
        <w:rPr>
          <w:rFonts w:eastAsia="Calibri"/>
          <w:sz w:val="28"/>
          <w:szCs w:val="28"/>
          <w:bdr w:val="none" w:sz="0" w:space="0" w:color="auto"/>
          <w:lang w:val="ru-RU"/>
        </w:rPr>
        <w:t xml:space="preserve"> контракта и заявка на участие в закупке которого соответствует требованиям, установленным в извещении об осуществлении закупки, документации о закупке</w:t>
      </w:r>
      <w:r w:rsidR="006C6852">
        <w:rPr>
          <w:rStyle w:val="ab"/>
          <w:rFonts w:eastAsia="Calibri"/>
          <w:sz w:val="28"/>
          <w:szCs w:val="28"/>
          <w:bdr w:val="none" w:sz="0" w:space="0" w:color="auto"/>
          <w:lang w:val="ru-RU"/>
        </w:rPr>
        <w:footnoteReference w:id="1"/>
      </w:r>
      <w:r w:rsidR="006C6852">
        <w:rPr>
          <w:rFonts w:eastAsia="Calibri"/>
          <w:sz w:val="28"/>
          <w:szCs w:val="28"/>
          <w:bdr w:val="none" w:sz="0" w:space="0" w:color="auto"/>
          <w:lang w:val="ru-RU"/>
        </w:rPr>
        <w:t>. В то же время п</w:t>
      </w:r>
      <w:r w:rsidR="006C6852" w:rsidRPr="004658A5">
        <w:rPr>
          <w:rFonts w:eastAsia="Calibri"/>
          <w:sz w:val="28"/>
          <w:szCs w:val="28"/>
          <w:bdr w:val="none" w:sz="0" w:space="0" w:color="auto"/>
          <w:lang w:val="ru-RU"/>
        </w:rPr>
        <w:t xml:space="preserve">обедителем </w:t>
      </w:r>
      <w:r w:rsidR="006C6852" w:rsidRPr="004658A5">
        <w:rPr>
          <w:rFonts w:eastAsia="Calibri"/>
          <w:i/>
          <w:sz w:val="28"/>
          <w:szCs w:val="28"/>
          <w:bdr w:val="none" w:sz="0" w:space="0" w:color="auto"/>
          <w:lang w:val="ru-RU"/>
        </w:rPr>
        <w:t>аукциона</w:t>
      </w:r>
      <w:r w:rsidR="006C6852" w:rsidRPr="004658A5">
        <w:rPr>
          <w:rFonts w:eastAsia="Calibri"/>
          <w:sz w:val="28"/>
          <w:szCs w:val="28"/>
          <w:bdr w:val="none" w:sz="0" w:space="0" w:color="auto"/>
          <w:lang w:val="ru-RU"/>
        </w:rPr>
        <w:t xml:space="preserve">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и который предложил </w:t>
      </w:r>
      <w:r w:rsidR="006C6852" w:rsidRPr="004658A5">
        <w:rPr>
          <w:rFonts w:eastAsia="Calibri"/>
          <w:i/>
          <w:sz w:val="28"/>
          <w:szCs w:val="28"/>
          <w:bdr w:val="none" w:sz="0" w:space="0" w:color="auto"/>
          <w:lang w:val="ru-RU"/>
        </w:rPr>
        <w:t>наиболее низкую цену контракта</w:t>
      </w:r>
      <w:r w:rsidR="006C6852" w:rsidRPr="00DF0BD8">
        <w:rPr>
          <w:rStyle w:val="ab"/>
          <w:rFonts w:eastAsia="Calibri"/>
          <w:sz w:val="28"/>
          <w:szCs w:val="28"/>
          <w:bdr w:val="none" w:sz="0" w:space="0" w:color="auto"/>
          <w:lang w:val="ru-RU"/>
        </w:rPr>
        <w:footnoteReference w:id="2"/>
      </w:r>
      <w:r w:rsidR="006C6852" w:rsidRPr="004658A5">
        <w:rPr>
          <w:rFonts w:eastAsia="Calibri"/>
          <w:sz w:val="28"/>
          <w:szCs w:val="28"/>
          <w:bdr w:val="none" w:sz="0" w:space="0" w:color="auto"/>
          <w:lang w:val="ru-RU"/>
        </w:rPr>
        <w:t>.</w:t>
      </w:r>
      <w:r w:rsidR="006C6852">
        <w:rPr>
          <w:rFonts w:eastAsia="Calibri"/>
          <w:sz w:val="28"/>
          <w:szCs w:val="28"/>
          <w:bdr w:val="none" w:sz="0" w:space="0" w:color="auto"/>
          <w:lang w:val="ru-RU"/>
        </w:rPr>
        <w:t xml:space="preserve"> </w:t>
      </w:r>
    </w:p>
    <w:p w14:paraId="73B58245" w14:textId="6CECFC7B" w:rsidR="006C6852" w:rsidRPr="00276AC5" w:rsidRDefault="00A0057D">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 xml:space="preserve">В этой связи участники обсуждения согласились с целесообразностью рассмотрения возможности определения на законодательном уровне условия, согласно которому государственные и муниципальные закупки частных охранных </w:t>
      </w:r>
      <w:r>
        <w:rPr>
          <w:rFonts w:eastAsia="Calibri"/>
          <w:sz w:val="28"/>
          <w:szCs w:val="28"/>
          <w:bdr w:val="none" w:sz="0" w:space="0" w:color="auto"/>
          <w:lang w:val="ru-RU"/>
        </w:rPr>
        <w:lastRenderedPageBreak/>
        <w:t xml:space="preserve">услуг </w:t>
      </w:r>
      <w:r w:rsidRPr="005338EC">
        <w:rPr>
          <w:rFonts w:eastAsia="Calibri"/>
          <w:i/>
          <w:sz w:val="28"/>
          <w:szCs w:val="28"/>
          <w:bdr w:val="none" w:sz="0" w:space="0" w:color="auto"/>
          <w:lang w:val="ru-RU"/>
        </w:rPr>
        <w:t>не осуществляются</w:t>
      </w:r>
      <w:r>
        <w:rPr>
          <w:rFonts w:eastAsia="Calibri"/>
          <w:sz w:val="28"/>
          <w:szCs w:val="28"/>
          <w:bdr w:val="none" w:sz="0" w:space="0" w:color="auto"/>
          <w:lang w:val="ru-RU"/>
        </w:rPr>
        <w:t xml:space="preserve"> </w:t>
      </w:r>
      <w:r w:rsidR="005338EC">
        <w:rPr>
          <w:rFonts w:eastAsia="Calibri"/>
          <w:sz w:val="28"/>
          <w:szCs w:val="28"/>
          <w:bdr w:val="none" w:sz="0" w:space="0" w:color="auto"/>
          <w:lang w:val="ru-RU"/>
        </w:rPr>
        <w:t>путем проведения</w:t>
      </w:r>
      <w:r>
        <w:rPr>
          <w:rFonts w:eastAsia="Calibri"/>
          <w:sz w:val="28"/>
          <w:szCs w:val="28"/>
          <w:bdr w:val="none" w:sz="0" w:space="0" w:color="auto"/>
          <w:lang w:val="ru-RU"/>
        </w:rPr>
        <w:t xml:space="preserve"> </w:t>
      </w:r>
      <w:r w:rsidRPr="005338EC">
        <w:rPr>
          <w:rFonts w:eastAsia="Calibri"/>
          <w:i/>
          <w:sz w:val="28"/>
          <w:szCs w:val="28"/>
          <w:bdr w:val="none" w:sz="0" w:space="0" w:color="auto"/>
          <w:lang w:val="ru-RU"/>
        </w:rPr>
        <w:t>аукциона</w:t>
      </w:r>
      <w:r>
        <w:rPr>
          <w:rFonts w:eastAsia="Calibri"/>
          <w:sz w:val="28"/>
          <w:szCs w:val="28"/>
          <w:bdr w:val="none" w:sz="0" w:space="0" w:color="auto"/>
          <w:lang w:val="ru-RU"/>
        </w:rPr>
        <w:t>. Такое изменение могло бы способствовать повышению качества частных охранных услуг, предоставляемых по государственным и муниципальным контрактам, поскольку главным критерием станет не низкая цена контракта, а высокое качество услуг.</w:t>
      </w:r>
    </w:p>
    <w:p w14:paraId="0F0F94BB" w14:textId="44418483" w:rsidR="006C6852" w:rsidRDefault="00A0057D">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В настоящее время аналогичное требование уже установлено</w:t>
      </w:r>
      <w:r w:rsidR="005338EC" w:rsidRPr="005338EC">
        <w:rPr>
          <w:rFonts w:eastAsia="Calibri"/>
          <w:color w:val="FF0000"/>
          <w:sz w:val="28"/>
          <w:szCs w:val="28"/>
          <w:bdr w:val="none" w:sz="0" w:space="0" w:color="auto"/>
          <w:lang w:val="ru-RU"/>
        </w:rPr>
        <w:t xml:space="preserve"> </w:t>
      </w:r>
      <w:r w:rsidR="005338EC" w:rsidRPr="005338EC">
        <w:rPr>
          <w:rFonts w:eastAsia="Calibri"/>
          <w:sz w:val="28"/>
          <w:szCs w:val="28"/>
          <w:bdr w:val="none" w:sz="0" w:space="0" w:color="auto"/>
          <w:lang w:val="ru-RU"/>
        </w:rPr>
        <w:t>в отношении закупки услуг по организации отдыха детей и их оздоровления</w:t>
      </w:r>
      <w:r w:rsidR="005338EC" w:rsidRPr="005338EC">
        <w:rPr>
          <w:rStyle w:val="ab"/>
          <w:rFonts w:eastAsia="Calibri"/>
          <w:sz w:val="28"/>
          <w:szCs w:val="28"/>
          <w:bdr w:val="none" w:sz="0" w:space="0" w:color="auto"/>
          <w:lang w:val="ru-RU"/>
        </w:rPr>
        <w:footnoteReference w:id="3"/>
      </w:r>
      <w:r w:rsidR="005338EC" w:rsidRPr="005338EC">
        <w:rPr>
          <w:rFonts w:eastAsia="Calibri"/>
          <w:sz w:val="28"/>
          <w:szCs w:val="28"/>
          <w:bdr w:val="none" w:sz="0" w:space="0" w:color="auto"/>
          <w:lang w:val="ru-RU"/>
        </w:rPr>
        <w:t>.</w:t>
      </w:r>
    </w:p>
    <w:p w14:paraId="1257A3D9" w14:textId="3A117F29" w:rsidR="00F336DD" w:rsidRDefault="00B831CF">
      <w:pPr>
        <w:spacing w:after="0" w:line="360" w:lineRule="auto"/>
        <w:ind w:firstLine="709"/>
        <w:jc w:val="both"/>
        <w:rPr>
          <w:rFonts w:eastAsia="Calibri"/>
          <w:bCs/>
          <w:sz w:val="28"/>
          <w:szCs w:val="28"/>
          <w:bdr w:val="none" w:sz="0" w:space="0" w:color="auto"/>
          <w:lang w:val="ru-RU"/>
        </w:rPr>
      </w:pPr>
      <w:r>
        <w:rPr>
          <w:rFonts w:eastAsia="Calibri"/>
          <w:sz w:val="28"/>
          <w:szCs w:val="28"/>
          <w:bdr w:val="none" w:sz="0" w:space="0" w:color="auto"/>
          <w:lang w:val="ru-RU"/>
        </w:rPr>
        <w:t xml:space="preserve">В ходе обсуждения было отмечено, что </w:t>
      </w:r>
      <w:r>
        <w:rPr>
          <w:rFonts w:eastAsia="Calibri"/>
          <w:bCs/>
          <w:sz w:val="28"/>
          <w:szCs w:val="28"/>
          <w:bdr w:val="none" w:sz="0" w:space="0" w:color="auto"/>
          <w:lang w:val="ru-RU"/>
        </w:rPr>
        <w:t>антидемпинговых мер, предусмотренных действующим законодательством Российской Федерации</w:t>
      </w:r>
      <w:r w:rsidRPr="0069054B">
        <w:rPr>
          <w:rStyle w:val="ab"/>
          <w:rFonts w:eastAsia="Calibri"/>
          <w:bCs/>
          <w:sz w:val="28"/>
          <w:szCs w:val="28"/>
          <w:bdr w:val="none" w:sz="0" w:space="0" w:color="auto"/>
          <w:lang w:val="ru-RU"/>
        </w:rPr>
        <w:footnoteReference w:id="4"/>
      </w:r>
      <w:r>
        <w:rPr>
          <w:rFonts w:eastAsia="Calibri"/>
          <w:bCs/>
          <w:sz w:val="28"/>
          <w:szCs w:val="28"/>
          <w:bdr w:val="none" w:sz="0" w:space="0" w:color="auto"/>
          <w:lang w:val="ru-RU"/>
        </w:rPr>
        <w:t xml:space="preserve">, при проведении конкурсов </w:t>
      </w:r>
      <w:r w:rsidR="006C6852">
        <w:rPr>
          <w:rFonts w:eastAsia="Calibri"/>
          <w:bCs/>
          <w:sz w:val="28"/>
          <w:szCs w:val="28"/>
          <w:bdr w:val="none" w:sz="0" w:space="0" w:color="auto"/>
          <w:lang w:val="ru-RU"/>
        </w:rPr>
        <w:t xml:space="preserve">и аукционов </w:t>
      </w:r>
      <w:r w:rsidR="006D34DA" w:rsidRPr="0069054B">
        <w:rPr>
          <w:rFonts w:eastAsia="Calibri"/>
          <w:bCs/>
          <w:sz w:val="28"/>
          <w:szCs w:val="28"/>
          <w:bdr w:val="none" w:sz="0" w:space="0" w:color="auto"/>
          <w:lang w:val="ru-RU"/>
        </w:rPr>
        <w:t xml:space="preserve">на заключение государственных </w:t>
      </w:r>
      <w:r w:rsidR="0069054B" w:rsidRPr="0069054B">
        <w:rPr>
          <w:rFonts w:eastAsia="Calibri"/>
          <w:bCs/>
          <w:sz w:val="28"/>
          <w:szCs w:val="28"/>
          <w:bdr w:val="none" w:sz="0" w:space="0" w:color="auto"/>
          <w:lang w:val="ru-RU"/>
        </w:rPr>
        <w:t>и муниципальных контрактов</w:t>
      </w:r>
      <w:r>
        <w:rPr>
          <w:rFonts w:eastAsia="Calibri"/>
          <w:bCs/>
          <w:sz w:val="28"/>
          <w:szCs w:val="28"/>
          <w:bdr w:val="none" w:sz="0" w:space="0" w:color="auto"/>
          <w:lang w:val="ru-RU"/>
        </w:rPr>
        <w:t xml:space="preserve"> на оказание частных охранных услуг недостаточно.</w:t>
      </w:r>
      <w:r w:rsidR="00F336DD">
        <w:rPr>
          <w:rFonts w:eastAsia="Calibri"/>
          <w:bCs/>
          <w:sz w:val="28"/>
          <w:szCs w:val="28"/>
          <w:bdr w:val="none" w:sz="0" w:space="0" w:color="auto"/>
          <w:lang w:val="ru-RU"/>
        </w:rPr>
        <w:t xml:space="preserve"> </w:t>
      </w:r>
    </w:p>
    <w:p w14:paraId="58CA8427" w14:textId="1B607725" w:rsidR="00982E63" w:rsidRPr="00977A9A" w:rsidRDefault="00F336DD">
      <w:pPr>
        <w:spacing w:after="0" w:line="360" w:lineRule="auto"/>
        <w:ind w:firstLine="709"/>
        <w:jc w:val="both"/>
        <w:rPr>
          <w:rFonts w:eastAsia="Calibri"/>
          <w:bCs/>
          <w:sz w:val="28"/>
          <w:szCs w:val="28"/>
          <w:bdr w:val="none" w:sz="0" w:space="0" w:color="auto"/>
          <w:lang w:val="ru-RU"/>
        </w:rPr>
      </w:pPr>
      <w:r w:rsidRPr="00977A9A">
        <w:rPr>
          <w:rFonts w:eastAsia="Calibri"/>
          <w:bCs/>
          <w:sz w:val="28"/>
          <w:szCs w:val="28"/>
          <w:bdr w:val="none" w:sz="0" w:space="0" w:color="auto"/>
          <w:lang w:val="ru-RU"/>
        </w:rPr>
        <w:t>В подтверждение указанному выше участники мероприятия представили статистические данные, согласно которым</w:t>
      </w:r>
      <w:r w:rsidR="00763D41" w:rsidRPr="00977A9A">
        <w:rPr>
          <w:rFonts w:eastAsia="Calibri"/>
          <w:bCs/>
          <w:sz w:val="28"/>
          <w:szCs w:val="28"/>
          <w:bdr w:val="none" w:sz="0" w:space="0" w:color="auto"/>
          <w:lang w:val="ru-RU"/>
        </w:rPr>
        <w:t xml:space="preserve"> в 2022 году на территории Российской Федерации было </w:t>
      </w:r>
      <w:r w:rsidR="00482965" w:rsidRPr="00977A9A">
        <w:rPr>
          <w:rFonts w:eastAsia="Calibri"/>
          <w:bCs/>
          <w:sz w:val="28"/>
          <w:szCs w:val="28"/>
          <w:bdr w:val="none" w:sz="0" w:space="0" w:color="auto"/>
          <w:lang w:val="ru-RU"/>
        </w:rPr>
        <w:t xml:space="preserve">проанализировано </w:t>
      </w:r>
      <w:r w:rsidR="00763D41" w:rsidRPr="00977A9A">
        <w:rPr>
          <w:rFonts w:eastAsia="Calibri"/>
          <w:bCs/>
          <w:sz w:val="28"/>
          <w:szCs w:val="28"/>
          <w:bdr w:val="none" w:sz="0" w:space="0" w:color="auto"/>
          <w:lang w:val="ru-RU"/>
        </w:rPr>
        <w:t xml:space="preserve">5,6 тыс. контрактов на оказание охранных услуг на сумму около 14 млрд рублей. Анализ данных закупочных процедур показал, что 2,1 тыс. (37,5%) контрактов из вышеуказанного количества заключено со снижением 25% и более. </w:t>
      </w:r>
      <w:r w:rsidR="00982E63" w:rsidRPr="00977A9A">
        <w:rPr>
          <w:rFonts w:eastAsia="Calibri"/>
          <w:bCs/>
          <w:sz w:val="28"/>
          <w:szCs w:val="28"/>
          <w:bdr w:val="none" w:sz="0" w:space="0" w:color="auto"/>
          <w:lang w:val="ru-RU"/>
        </w:rPr>
        <w:t xml:space="preserve">Электронные аукционы составили 1,7 тыс., открытый конкурс в электронной форме </w:t>
      </w:r>
      <w:r w:rsidR="0027382B">
        <w:rPr>
          <w:rFonts w:eastAsia="Calibri"/>
          <w:bCs/>
          <w:sz w:val="28"/>
          <w:szCs w:val="28"/>
          <w:bdr w:val="none" w:sz="0" w:space="0" w:color="auto"/>
          <w:lang w:val="ru-RU"/>
        </w:rPr>
        <w:t xml:space="preserve">– </w:t>
      </w:r>
      <w:r w:rsidR="00982E63" w:rsidRPr="00977A9A">
        <w:rPr>
          <w:rFonts w:eastAsia="Calibri"/>
          <w:bCs/>
          <w:sz w:val="28"/>
          <w:szCs w:val="28"/>
          <w:bdr w:val="none" w:sz="0" w:space="0" w:color="auto"/>
          <w:lang w:val="ru-RU"/>
        </w:rPr>
        <w:t>119</w:t>
      </w:r>
      <w:r w:rsidR="00FE45D8">
        <w:rPr>
          <w:rFonts w:eastAsia="Calibri"/>
          <w:bCs/>
          <w:sz w:val="28"/>
          <w:szCs w:val="28"/>
          <w:bdr w:val="none" w:sz="0" w:space="0" w:color="auto"/>
          <w:lang w:val="ru-RU"/>
        </w:rPr>
        <w:t>,</w:t>
      </w:r>
      <w:r w:rsidR="00982E63" w:rsidRPr="00977A9A">
        <w:rPr>
          <w:rFonts w:eastAsia="Calibri"/>
          <w:bCs/>
          <w:sz w:val="28"/>
          <w:szCs w:val="28"/>
          <w:bdr w:val="none" w:sz="0" w:space="0" w:color="auto"/>
          <w:lang w:val="ru-RU"/>
        </w:rPr>
        <w:t xml:space="preserve"> запрос котировок в электронной форме </w:t>
      </w:r>
      <w:r w:rsidR="00FE45D8">
        <w:rPr>
          <w:rFonts w:eastAsia="Calibri"/>
          <w:bCs/>
          <w:sz w:val="28"/>
          <w:szCs w:val="28"/>
          <w:bdr w:val="none" w:sz="0" w:space="0" w:color="auto"/>
          <w:lang w:val="ru-RU"/>
        </w:rPr>
        <w:t xml:space="preserve">– </w:t>
      </w:r>
      <w:r w:rsidR="00982E63" w:rsidRPr="00977A9A">
        <w:rPr>
          <w:rFonts w:eastAsia="Calibri"/>
          <w:bCs/>
          <w:sz w:val="28"/>
          <w:szCs w:val="28"/>
          <w:bdr w:val="none" w:sz="0" w:space="0" w:color="auto"/>
          <w:lang w:val="ru-RU"/>
        </w:rPr>
        <w:t>218. Средний процент падения по контрактам, заключенным со снижением 25% и более</w:t>
      </w:r>
      <w:r w:rsidR="00FE45D8">
        <w:rPr>
          <w:rFonts w:eastAsia="Calibri"/>
          <w:bCs/>
          <w:sz w:val="28"/>
          <w:szCs w:val="28"/>
          <w:bdr w:val="none" w:sz="0" w:space="0" w:color="auto"/>
          <w:lang w:val="ru-RU"/>
        </w:rPr>
        <w:t>,</w:t>
      </w:r>
      <w:r w:rsidR="00982E63" w:rsidRPr="00977A9A">
        <w:rPr>
          <w:rFonts w:eastAsia="Calibri"/>
          <w:bCs/>
          <w:sz w:val="28"/>
          <w:szCs w:val="28"/>
          <w:bdr w:val="none" w:sz="0" w:space="0" w:color="auto"/>
          <w:lang w:val="ru-RU"/>
        </w:rPr>
        <w:t xml:space="preserve"> составил 47%. </w:t>
      </w:r>
    </w:p>
    <w:p w14:paraId="7E60DA39" w14:textId="33D835BE" w:rsidR="00F336DD" w:rsidRPr="003C5CC6" w:rsidRDefault="00763D41">
      <w:pPr>
        <w:spacing w:after="0" w:line="360" w:lineRule="auto"/>
        <w:ind w:firstLine="709"/>
        <w:jc w:val="both"/>
        <w:rPr>
          <w:rFonts w:eastAsia="Calibri"/>
          <w:bCs/>
          <w:sz w:val="28"/>
          <w:szCs w:val="28"/>
          <w:bdr w:val="none" w:sz="0" w:space="0" w:color="auto"/>
          <w:lang w:val="ru-RU"/>
        </w:rPr>
      </w:pPr>
      <w:r w:rsidRPr="00977A9A">
        <w:rPr>
          <w:rFonts w:eastAsia="Calibri"/>
          <w:bCs/>
          <w:sz w:val="28"/>
          <w:szCs w:val="28"/>
          <w:bdr w:val="none" w:sz="0" w:space="0" w:color="auto"/>
          <w:lang w:val="ru-RU"/>
        </w:rPr>
        <w:t xml:space="preserve">В </w:t>
      </w:r>
      <w:r w:rsidR="003C5CC6" w:rsidRPr="00977A9A">
        <w:rPr>
          <w:rFonts w:eastAsia="Calibri"/>
          <w:bCs/>
          <w:sz w:val="28"/>
          <w:szCs w:val="28"/>
          <w:bdr w:val="none" w:sz="0" w:space="0" w:color="auto"/>
          <w:lang w:val="ru-RU"/>
        </w:rPr>
        <w:t xml:space="preserve">2023 году на территории Российской Федерации </w:t>
      </w:r>
      <w:r w:rsidRPr="00977A9A">
        <w:rPr>
          <w:rFonts w:eastAsia="Calibri"/>
          <w:bCs/>
          <w:sz w:val="28"/>
          <w:szCs w:val="28"/>
          <w:bdr w:val="none" w:sz="0" w:space="0" w:color="auto"/>
          <w:lang w:val="ru-RU"/>
        </w:rPr>
        <w:t xml:space="preserve">было </w:t>
      </w:r>
      <w:r w:rsidR="00482965" w:rsidRPr="00977A9A">
        <w:rPr>
          <w:rFonts w:eastAsia="Calibri"/>
          <w:bCs/>
          <w:sz w:val="28"/>
          <w:szCs w:val="28"/>
          <w:bdr w:val="none" w:sz="0" w:space="0" w:color="auto"/>
          <w:lang w:val="ru-RU"/>
        </w:rPr>
        <w:t>проанализировано</w:t>
      </w:r>
      <w:r w:rsidR="003C5CC6" w:rsidRPr="00977A9A">
        <w:rPr>
          <w:rFonts w:eastAsia="Calibri"/>
          <w:bCs/>
          <w:sz w:val="28"/>
          <w:szCs w:val="28"/>
          <w:bdr w:val="none" w:sz="0" w:space="0" w:color="auto"/>
          <w:lang w:val="ru-RU"/>
        </w:rPr>
        <w:t xml:space="preserve"> 22 тыс. контрактов на оказание охранных услуг на сумму около 74 млрд рублей. Анализ данных закупочных процедур показал, что 7,8 тыс. (35,4%) контрактов из вышеуказанного количества заключено со снижением 25% и более. </w:t>
      </w:r>
      <w:r w:rsidR="00982E63" w:rsidRPr="00977A9A">
        <w:rPr>
          <w:rFonts w:eastAsia="Calibri"/>
          <w:bCs/>
          <w:sz w:val="28"/>
          <w:szCs w:val="28"/>
          <w:bdr w:val="none" w:sz="0" w:space="0" w:color="auto"/>
          <w:lang w:val="ru-RU"/>
        </w:rPr>
        <w:t xml:space="preserve">Электронные аукционы составили 6,1 тыс., открытый конкурс в электронной форме </w:t>
      </w:r>
      <w:r w:rsidR="00004DF1">
        <w:rPr>
          <w:rFonts w:eastAsia="Calibri"/>
          <w:bCs/>
          <w:sz w:val="28"/>
          <w:szCs w:val="28"/>
          <w:bdr w:val="none" w:sz="0" w:space="0" w:color="auto"/>
          <w:lang w:val="ru-RU"/>
        </w:rPr>
        <w:t xml:space="preserve">– </w:t>
      </w:r>
      <w:r w:rsidR="00982E63" w:rsidRPr="00977A9A">
        <w:rPr>
          <w:rFonts w:eastAsia="Calibri"/>
          <w:bCs/>
          <w:sz w:val="28"/>
          <w:szCs w:val="28"/>
          <w:bdr w:val="none" w:sz="0" w:space="0" w:color="auto"/>
          <w:lang w:val="ru-RU"/>
        </w:rPr>
        <w:t>516</w:t>
      </w:r>
      <w:r w:rsidR="00004DF1">
        <w:rPr>
          <w:rFonts w:eastAsia="Calibri"/>
          <w:bCs/>
          <w:sz w:val="28"/>
          <w:szCs w:val="28"/>
          <w:bdr w:val="none" w:sz="0" w:space="0" w:color="auto"/>
          <w:lang w:val="ru-RU"/>
        </w:rPr>
        <w:t>,</w:t>
      </w:r>
      <w:r w:rsidR="00982E63" w:rsidRPr="00977A9A">
        <w:rPr>
          <w:rFonts w:eastAsia="Calibri"/>
          <w:bCs/>
          <w:sz w:val="28"/>
          <w:szCs w:val="28"/>
          <w:bdr w:val="none" w:sz="0" w:space="0" w:color="auto"/>
          <w:lang w:val="ru-RU"/>
        </w:rPr>
        <w:t xml:space="preserve"> запрос котировок в электронной форме </w:t>
      </w:r>
      <w:r w:rsidR="00004DF1">
        <w:rPr>
          <w:rFonts w:eastAsia="Calibri"/>
          <w:bCs/>
          <w:sz w:val="28"/>
          <w:szCs w:val="28"/>
          <w:bdr w:val="none" w:sz="0" w:space="0" w:color="auto"/>
          <w:lang w:val="ru-RU"/>
        </w:rPr>
        <w:t xml:space="preserve">– </w:t>
      </w:r>
      <w:r w:rsidR="00982E63" w:rsidRPr="00977A9A">
        <w:rPr>
          <w:rFonts w:eastAsia="Calibri"/>
          <w:bCs/>
          <w:sz w:val="28"/>
          <w:szCs w:val="28"/>
          <w:bdr w:val="none" w:sz="0" w:space="0" w:color="auto"/>
          <w:lang w:val="ru-RU"/>
        </w:rPr>
        <w:t>1,1 тыс. Средний процент падения по контрактам, заключенным со снижением 25% и более</w:t>
      </w:r>
      <w:r w:rsidR="00004DF1">
        <w:rPr>
          <w:rFonts w:eastAsia="Calibri"/>
          <w:bCs/>
          <w:sz w:val="28"/>
          <w:szCs w:val="28"/>
          <w:bdr w:val="none" w:sz="0" w:space="0" w:color="auto"/>
          <w:lang w:val="ru-RU"/>
        </w:rPr>
        <w:t>,</w:t>
      </w:r>
      <w:r w:rsidR="00982E63" w:rsidRPr="00977A9A">
        <w:rPr>
          <w:rFonts w:eastAsia="Calibri"/>
          <w:bCs/>
          <w:sz w:val="28"/>
          <w:szCs w:val="28"/>
          <w:bdr w:val="none" w:sz="0" w:space="0" w:color="auto"/>
          <w:lang w:val="ru-RU"/>
        </w:rPr>
        <w:t xml:space="preserve"> составил 48</w:t>
      </w:r>
      <w:r w:rsidR="00004DF1">
        <w:rPr>
          <w:rFonts w:eastAsia="Calibri"/>
          <w:bCs/>
          <w:sz w:val="28"/>
          <w:szCs w:val="28"/>
          <w:bdr w:val="none" w:sz="0" w:space="0" w:color="auto"/>
          <w:lang w:val="ru-RU"/>
        </w:rPr>
        <w:t>,</w:t>
      </w:r>
      <w:r w:rsidR="00982E63" w:rsidRPr="00977A9A">
        <w:rPr>
          <w:rFonts w:eastAsia="Calibri"/>
          <w:bCs/>
          <w:sz w:val="28"/>
          <w:szCs w:val="28"/>
          <w:bdr w:val="none" w:sz="0" w:space="0" w:color="auto"/>
          <w:lang w:val="ru-RU"/>
        </w:rPr>
        <w:t>8%.</w:t>
      </w:r>
    </w:p>
    <w:p w14:paraId="2C2031A4" w14:textId="77B90A34" w:rsidR="0072202B" w:rsidRPr="0072202B" w:rsidRDefault="0072202B">
      <w:pPr>
        <w:widowControl w:val="0"/>
        <w:autoSpaceDE w:val="0"/>
        <w:autoSpaceDN w:val="0"/>
        <w:spacing w:after="0" w:line="360" w:lineRule="auto"/>
        <w:ind w:firstLine="709"/>
        <w:jc w:val="both"/>
        <w:rPr>
          <w:rFonts w:eastAsia="Times New Roman"/>
          <w:sz w:val="28"/>
          <w:szCs w:val="28"/>
          <w:bdr w:val="none" w:sz="0" w:space="0" w:color="auto"/>
          <w:lang w:val="ru-RU"/>
        </w:rPr>
      </w:pPr>
      <w:r w:rsidRPr="0072202B">
        <w:rPr>
          <w:rFonts w:eastAsia="Times New Roman"/>
          <w:sz w:val="28"/>
          <w:szCs w:val="28"/>
          <w:bdr w:val="none" w:sz="0" w:space="0" w:color="auto"/>
          <w:lang w:val="ru-RU"/>
        </w:rPr>
        <w:lastRenderedPageBreak/>
        <w:t>Учитывая изложенное</w:t>
      </w:r>
      <w:r w:rsidR="00797DA6">
        <w:rPr>
          <w:rFonts w:eastAsia="Times New Roman"/>
          <w:sz w:val="28"/>
          <w:szCs w:val="28"/>
          <w:bdr w:val="none" w:sz="0" w:space="0" w:color="auto"/>
          <w:lang w:val="ru-RU"/>
        </w:rPr>
        <w:t>,</w:t>
      </w:r>
      <w:r w:rsidRPr="0072202B">
        <w:rPr>
          <w:rFonts w:eastAsia="Times New Roman"/>
          <w:sz w:val="28"/>
          <w:szCs w:val="28"/>
          <w:bdr w:val="none" w:sz="0" w:space="0" w:color="auto"/>
          <w:lang w:val="ru-RU"/>
        </w:rPr>
        <w:t xml:space="preserve"> представляется, что вопрос </w:t>
      </w:r>
      <w:r>
        <w:rPr>
          <w:rFonts w:eastAsia="Times New Roman"/>
          <w:sz w:val="28"/>
          <w:szCs w:val="28"/>
          <w:bdr w:val="none" w:sz="0" w:space="0" w:color="auto"/>
          <w:lang w:val="ru-RU"/>
        </w:rPr>
        <w:t>принятия дополнительных мер по недопущению</w:t>
      </w:r>
      <w:r w:rsidRPr="0072202B">
        <w:rPr>
          <w:rFonts w:eastAsia="Times New Roman"/>
          <w:sz w:val="28"/>
          <w:szCs w:val="28"/>
          <w:bdr w:val="none" w:sz="0" w:space="0" w:color="auto"/>
          <w:lang w:val="ru-RU"/>
        </w:rPr>
        <w:t xml:space="preserve"> демпинга при осуществлении государственных и муниципальных закупок частных охранных услуг, особенно на социально значимых объектах (медицинские учреждения, организации образования и т.</w:t>
      </w:r>
      <w:r w:rsidR="00797DA6">
        <w:rPr>
          <w:rFonts w:eastAsia="Times New Roman"/>
          <w:sz w:val="28"/>
          <w:szCs w:val="28"/>
          <w:bdr w:val="none" w:sz="0" w:space="0" w:color="auto"/>
          <w:lang w:val="ru-RU"/>
        </w:rPr>
        <w:t> </w:t>
      </w:r>
      <w:r w:rsidRPr="0072202B">
        <w:rPr>
          <w:rFonts w:eastAsia="Times New Roman"/>
          <w:sz w:val="28"/>
          <w:szCs w:val="28"/>
          <w:bdr w:val="none" w:sz="0" w:space="0" w:color="auto"/>
          <w:lang w:val="ru-RU"/>
        </w:rPr>
        <w:t>п.), требует дополнительного внимания со стороны государства.</w:t>
      </w:r>
    </w:p>
    <w:p w14:paraId="447EA6DF" w14:textId="54DB614F" w:rsidR="00EB6C69" w:rsidRPr="00EB6C69" w:rsidRDefault="00A81066">
      <w:pPr>
        <w:spacing w:after="0" w:line="360" w:lineRule="auto"/>
        <w:ind w:firstLine="709"/>
        <w:jc w:val="both"/>
        <w:rPr>
          <w:rFonts w:eastAsia="Calibri"/>
          <w:sz w:val="28"/>
          <w:szCs w:val="28"/>
          <w:bdr w:val="none" w:sz="0" w:space="0" w:color="auto"/>
          <w:lang w:val="ru-RU"/>
        </w:rPr>
      </w:pPr>
      <w:r w:rsidRPr="00EB6C69">
        <w:rPr>
          <w:rFonts w:eastAsia="Calibri"/>
          <w:sz w:val="28"/>
          <w:szCs w:val="28"/>
          <w:bdr w:val="none" w:sz="0" w:space="0" w:color="auto"/>
          <w:lang w:val="ru-RU"/>
        </w:rPr>
        <w:t>2.</w:t>
      </w:r>
      <w:r>
        <w:rPr>
          <w:rFonts w:eastAsia="Calibri"/>
          <w:color w:val="FF0000"/>
          <w:sz w:val="28"/>
          <w:szCs w:val="28"/>
          <w:bdr w:val="none" w:sz="0" w:space="0" w:color="auto"/>
          <w:lang w:val="ru-RU"/>
        </w:rPr>
        <w:t xml:space="preserve"> </w:t>
      </w:r>
      <w:r w:rsidR="00EB6C69" w:rsidRPr="00EB6C69">
        <w:rPr>
          <w:rFonts w:eastAsia="Calibri"/>
          <w:sz w:val="28"/>
          <w:szCs w:val="28"/>
          <w:bdr w:val="none" w:sz="0" w:space="0" w:color="auto"/>
          <w:lang w:val="ru-RU"/>
        </w:rPr>
        <w:t xml:space="preserve">При осуществлении закупок в сфере охранных услуг заказчики определяют </w:t>
      </w:r>
      <w:r w:rsidR="00EB6C69">
        <w:rPr>
          <w:rFonts w:eastAsia="Calibri"/>
          <w:sz w:val="28"/>
          <w:szCs w:val="28"/>
          <w:bdr w:val="none" w:sz="0" w:space="0" w:color="auto"/>
          <w:lang w:val="ru-RU"/>
        </w:rPr>
        <w:t>НМЦК</w:t>
      </w:r>
      <w:r w:rsidR="00EB6C69" w:rsidRPr="00EB6C69">
        <w:rPr>
          <w:rFonts w:eastAsia="Calibri"/>
          <w:sz w:val="28"/>
          <w:szCs w:val="28"/>
          <w:bdr w:val="none" w:sz="0" w:space="0" w:color="auto"/>
          <w:lang w:val="ru-RU"/>
        </w:rPr>
        <w:t>, цену контракта, заключаемого с единственным поставщиком (подрядчиком, исполнителем), начальную цену единицы товара, работы, услуги на основании</w:t>
      </w:r>
      <w:r w:rsidR="00934EF8">
        <w:rPr>
          <w:rFonts w:eastAsia="Calibri"/>
          <w:sz w:val="28"/>
          <w:szCs w:val="28"/>
          <w:bdr w:val="none" w:sz="0" w:space="0" w:color="auto"/>
          <w:lang w:val="ru-RU"/>
        </w:rPr>
        <w:t xml:space="preserve"> и</w:t>
      </w:r>
      <w:r w:rsidR="00EB6C69" w:rsidRPr="00EB6C69">
        <w:rPr>
          <w:rFonts w:eastAsia="Calibri"/>
          <w:sz w:val="28"/>
          <w:szCs w:val="28"/>
          <w:bdr w:val="none" w:sz="0" w:space="0" w:color="auto"/>
          <w:lang w:val="ru-RU"/>
        </w:rPr>
        <w:t xml:space="preserve"> </w:t>
      </w:r>
      <w:r w:rsidR="00EB6C69">
        <w:rPr>
          <w:rFonts w:eastAsia="Calibri"/>
          <w:sz w:val="28"/>
          <w:szCs w:val="28"/>
          <w:bdr w:val="none" w:sz="0" w:space="0" w:color="auto"/>
          <w:lang w:val="ru-RU"/>
        </w:rPr>
        <w:t xml:space="preserve">в соответствии с </w:t>
      </w:r>
      <w:r w:rsidR="006524ED">
        <w:rPr>
          <w:rFonts w:eastAsia="Calibri"/>
          <w:sz w:val="28"/>
          <w:szCs w:val="28"/>
          <w:bdr w:val="none" w:sz="0" w:space="0" w:color="auto"/>
          <w:lang w:val="ru-RU"/>
        </w:rPr>
        <w:t>П</w:t>
      </w:r>
      <w:r w:rsidR="00EB6C69">
        <w:rPr>
          <w:rFonts w:eastAsia="Calibri"/>
          <w:sz w:val="28"/>
          <w:szCs w:val="28"/>
          <w:bdr w:val="none" w:sz="0" w:space="0" w:color="auto"/>
          <w:lang w:val="ru-RU"/>
        </w:rPr>
        <w:t xml:space="preserve">орядком </w:t>
      </w:r>
      <w:r w:rsidR="006524ED" w:rsidRPr="006524ED">
        <w:rPr>
          <w:rFonts w:eastAsia="Calibri"/>
          <w:sz w:val="28"/>
          <w:szCs w:val="28"/>
          <w:bdr w:val="none" w:sz="0" w:space="0" w:color="auto"/>
          <w:lang w:val="ru-RU"/>
        </w:rPr>
        <w:t>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w:t>
      </w:r>
      <w:r w:rsidR="006524ED">
        <w:rPr>
          <w:rFonts w:eastAsia="Calibri"/>
          <w:sz w:val="28"/>
          <w:szCs w:val="28"/>
          <w:bdr w:val="none" w:sz="0" w:space="0" w:color="auto"/>
          <w:lang w:val="ru-RU"/>
        </w:rPr>
        <w:t>ствлении закупок охранных услуг</w:t>
      </w:r>
      <w:r w:rsidR="006524ED">
        <w:rPr>
          <w:rStyle w:val="ab"/>
          <w:rFonts w:eastAsia="Calibri"/>
          <w:sz w:val="28"/>
          <w:szCs w:val="28"/>
          <w:bdr w:val="none" w:sz="0" w:space="0" w:color="auto"/>
          <w:lang w:val="ru-RU"/>
        </w:rPr>
        <w:footnoteReference w:id="5"/>
      </w:r>
      <w:r w:rsidR="006524ED">
        <w:rPr>
          <w:rFonts w:eastAsia="Calibri"/>
          <w:sz w:val="28"/>
          <w:szCs w:val="28"/>
          <w:bdr w:val="none" w:sz="0" w:space="0" w:color="auto"/>
          <w:lang w:val="ru-RU"/>
        </w:rPr>
        <w:t xml:space="preserve"> (далее – Порядок).</w:t>
      </w:r>
    </w:p>
    <w:p w14:paraId="4A654A3D" w14:textId="462CA0A8" w:rsidR="00A8793F" w:rsidRDefault="00B33474">
      <w:pPr>
        <w:spacing w:after="0" w:line="360" w:lineRule="auto"/>
        <w:ind w:firstLine="709"/>
        <w:jc w:val="both"/>
        <w:rPr>
          <w:rFonts w:eastAsia="Calibri"/>
          <w:sz w:val="28"/>
          <w:szCs w:val="28"/>
          <w:bdr w:val="none" w:sz="0" w:space="0" w:color="auto"/>
          <w:lang w:val="ru-RU"/>
        </w:rPr>
      </w:pPr>
      <w:r w:rsidRPr="00A8793F">
        <w:rPr>
          <w:rFonts w:eastAsia="Calibri"/>
          <w:sz w:val="28"/>
          <w:szCs w:val="28"/>
          <w:bdr w:val="none" w:sz="0" w:space="0" w:color="auto"/>
          <w:lang w:val="ru-RU"/>
        </w:rPr>
        <w:t xml:space="preserve">В основе расчета цены услуг частной охраны лежит показатель </w:t>
      </w:r>
      <w:r w:rsidRPr="00A8793F">
        <w:rPr>
          <w:rFonts w:eastAsia="Calibri"/>
          <w:i/>
          <w:sz w:val="28"/>
          <w:szCs w:val="28"/>
          <w:bdr w:val="none" w:sz="0" w:space="0" w:color="auto"/>
          <w:lang w:val="ru-RU"/>
        </w:rPr>
        <w:t xml:space="preserve">прямых затрат на часовую работу поста охраны в составе одного работника в смене </w:t>
      </w:r>
      <w:r w:rsidR="00A8793F">
        <w:rPr>
          <w:rFonts w:eastAsia="Calibri"/>
          <w:i/>
          <w:sz w:val="28"/>
          <w:szCs w:val="28"/>
          <w:bdr w:val="none" w:sz="0" w:space="0" w:color="auto"/>
          <w:lang w:val="ru-RU"/>
        </w:rPr>
        <w:br/>
      </w:r>
      <w:r w:rsidRPr="00A8793F">
        <w:rPr>
          <w:rFonts w:eastAsia="Calibri"/>
          <w:i/>
          <w:sz w:val="28"/>
          <w:szCs w:val="28"/>
          <w:bdr w:val="none" w:sz="0" w:space="0" w:color="auto"/>
          <w:lang w:val="ru-RU"/>
        </w:rPr>
        <w:t>в рублях</w:t>
      </w:r>
      <w:r w:rsidRPr="00A8793F">
        <w:rPr>
          <w:rFonts w:eastAsia="Calibri"/>
          <w:sz w:val="28"/>
          <w:szCs w:val="28"/>
          <w:bdr w:val="none" w:sz="0" w:space="0" w:color="auto"/>
          <w:lang w:val="ru-RU"/>
        </w:rPr>
        <w:t xml:space="preserve">, который складывается из </w:t>
      </w:r>
      <w:r w:rsidR="00A8793F" w:rsidRPr="00A8793F">
        <w:rPr>
          <w:rFonts w:eastAsia="Calibri"/>
          <w:sz w:val="28"/>
          <w:szCs w:val="28"/>
          <w:bdr w:val="none" w:sz="0" w:space="0" w:color="auto"/>
          <w:lang w:val="ru-RU"/>
        </w:rPr>
        <w:t>базовой заработной платы</w:t>
      </w:r>
      <w:r w:rsidRPr="00A8793F">
        <w:rPr>
          <w:rFonts w:eastAsia="Calibri"/>
          <w:sz w:val="28"/>
          <w:szCs w:val="28"/>
          <w:bdr w:val="none" w:sz="0" w:space="0" w:color="auto"/>
          <w:lang w:val="ru-RU"/>
        </w:rPr>
        <w:t xml:space="preserve"> работника (</w:t>
      </w:r>
      <w:r w:rsidR="00A8793F" w:rsidRPr="00A8793F">
        <w:rPr>
          <w:rFonts w:eastAsia="Calibri"/>
          <w:sz w:val="28"/>
          <w:szCs w:val="28"/>
          <w:bdr w:val="none" w:sz="0" w:space="0" w:color="auto"/>
          <w:lang w:val="ru-RU"/>
        </w:rPr>
        <w:t xml:space="preserve">соотношение минимального размера оплаты труда (далее – МРОТ) </w:t>
      </w:r>
      <w:r w:rsidR="00A8793F">
        <w:rPr>
          <w:rFonts w:eastAsia="Calibri"/>
          <w:sz w:val="28"/>
          <w:szCs w:val="28"/>
          <w:bdr w:val="none" w:sz="0" w:space="0" w:color="auto"/>
          <w:lang w:val="ru-RU"/>
        </w:rPr>
        <w:br/>
      </w:r>
      <w:r w:rsidR="00A8793F" w:rsidRPr="00A8793F">
        <w:rPr>
          <w:rFonts w:eastAsia="Calibri"/>
          <w:sz w:val="28"/>
          <w:szCs w:val="28"/>
          <w:bdr w:val="none" w:sz="0" w:space="0" w:color="auto"/>
          <w:lang w:val="ru-RU"/>
        </w:rPr>
        <w:t>и среднемесячного количества рабочих часов одного работника поста охраны</w:t>
      </w:r>
      <w:r w:rsidRPr="00A8793F">
        <w:rPr>
          <w:rFonts w:eastAsia="Calibri"/>
          <w:sz w:val="28"/>
          <w:szCs w:val="28"/>
          <w:bdr w:val="none" w:sz="0" w:space="0" w:color="auto"/>
          <w:lang w:val="ru-RU"/>
        </w:rPr>
        <w:t xml:space="preserve">), </w:t>
      </w:r>
      <w:r w:rsidR="00A8793F" w:rsidRPr="00A8793F">
        <w:rPr>
          <w:rFonts w:eastAsia="Calibri"/>
          <w:sz w:val="28"/>
          <w:szCs w:val="28"/>
          <w:bdr w:val="none" w:sz="0" w:space="0" w:color="auto"/>
          <w:lang w:val="ru-RU"/>
        </w:rPr>
        <w:t>среднемесячного количества</w:t>
      </w:r>
      <w:r w:rsidRPr="00A8793F">
        <w:rPr>
          <w:rFonts w:eastAsia="Calibri"/>
          <w:sz w:val="28"/>
          <w:szCs w:val="28"/>
          <w:bdr w:val="none" w:sz="0" w:space="0" w:color="auto"/>
          <w:lang w:val="ru-RU"/>
        </w:rPr>
        <w:t xml:space="preserve"> рабочих часов одного работника поста охраны, допл</w:t>
      </w:r>
      <w:r w:rsidR="00A8793F" w:rsidRPr="00A8793F">
        <w:rPr>
          <w:rFonts w:eastAsia="Calibri"/>
          <w:sz w:val="28"/>
          <w:szCs w:val="28"/>
          <w:bdr w:val="none" w:sz="0" w:space="0" w:color="auto"/>
          <w:lang w:val="ru-RU"/>
        </w:rPr>
        <w:t>аты</w:t>
      </w:r>
      <w:r w:rsidRPr="00A8793F">
        <w:rPr>
          <w:rFonts w:eastAsia="Calibri"/>
          <w:sz w:val="28"/>
          <w:szCs w:val="28"/>
          <w:bdr w:val="none" w:sz="0" w:space="0" w:color="auto"/>
          <w:lang w:val="ru-RU"/>
        </w:rPr>
        <w:t xml:space="preserve"> за работу в ночное время, </w:t>
      </w:r>
      <w:r w:rsidR="00A8793F" w:rsidRPr="00A8793F">
        <w:rPr>
          <w:rFonts w:eastAsia="Calibri"/>
          <w:sz w:val="28"/>
          <w:szCs w:val="28"/>
          <w:bdr w:val="none" w:sz="0" w:space="0" w:color="auto"/>
          <w:lang w:val="ru-RU"/>
        </w:rPr>
        <w:t>доплаты</w:t>
      </w:r>
      <w:r w:rsidRPr="00A8793F">
        <w:rPr>
          <w:rFonts w:eastAsia="Calibri"/>
          <w:sz w:val="28"/>
          <w:szCs w:val="28"/>
          <w:bdr w:val="none" w:sz="0" w:space="0" w:color="auto"/>
          <w:lang w:val="ru-RU"/>
        </w:rPr>
        <w:t xml:space="preserve"> за работу в выходные и праздничные дни, </w:t>
      </w:r>
      <w:r w:rsidR="00A8793F" w:rsidRPr="00A8793F">
        <w:rPr>
          <w:rFonts w:eastAsia="Calibri"/>
          <w:sz w:val="28"/>
          <w:szCs w:val="28"/>
          <w:bdr w:val="none" w:sz="0" w:space="0" w:color="auto"/>
          <w:lang w:val="ru-RU"/>
        </w:rPr>
        <w:t>доплаты</w:t>
      </w:r>
      <w:r w:rsidRPr="00A8793F">
        <w:rPr>
          <w:rFonts w:eastAsia="Calibri"/>
          <w:sz w:val="28"/>
          <w:szCs w:val="28"/>
          <w:bdr w:val="none" w:sz="0" w:space="0" w:color="auto"/>
          <w:lang w:val="ru-RU"/>
        </w:rPr>
        <w:t xml:space="preserve"> за работу в районах Крайнего Севера и приравненных к ним местностях, резерв</w:t>
      </w:r>
      <w:r w:rsidR="00A8793F" w:rsidRPr="00A8793F">
        <w:rPr>
          <w:rFonts w:eastAsia="Calibri"/>
          <w:sz w:val="28"/>
          <w:szCs w:val="28"/>
          <w:bdr w:val="none" w:sz="0" w:space="0" w:color="auto"/>
          <w:lang w:val="ru-RU"/>
        </w:rPr>
        <w:t>а</w:t>
      </w:r>
      <w:r w:rsidRPr="00A8793F">
        <w:rPr>
          <w:rFonts w:eastAsia="Calibri"/>
          <w:sz w:val="28"/>
          <w:szCs w:val="28"/>
          <w:bdr w:val="none" w:sz="0" w:space="0" w:color="auto"/>
          <w:lang w:val="ru-RU"/>
        </w:rPr>
        <w:t xml:space="preserve"> на отпуск, страхов</w:t>
      </w:r>
      <w:r w:rsidR="00A8793F" w:rsidRPr="00A8793F">
        <w:rPr>
          <w:rFonts w:eastAsia="Calibri"/>
          <w:sz w:val="28"/>
          <w:szCs w:val="28"/>
          <w:bdr w:val="none" w:sz="0" w:space="0" w:color="auto"/>
          <w:lang w:val="ru-RU"/>
        </w:rPr>
        <w:t>ых взносов</w:t>
      </w:r>
      <w:r w:rsidR="00C81DDC">
        <w:rPr>
          <w:rStyle w:val="ab"/>
          <w:rFonts w:eastAsia="Calibri"/>
          <w:sz w:val="28"/>
          <w:szCs w:val="28"/>
          <w:bdr w:val="none" w:sz="0" w:space="0" w:color="auto"/>
          <w:lang w:val="ru-RU"/>
        </w:rPr>
        <w:footnoteReference w:id="6"/>
      </w:r>
      <w:r w:rsidR="00A8793F" w:rsidRPr="00A8793F">
        <w:rPr>
          <w:rFonts w:eastAsia="Calibri"/>
          <w:sz w:val="28"/>
          <w:szCs w:val="28"/>
          <w:bdr w:val="none" w:sz="0" w:space="0" w:color="auto"/>
          <w:lang w:val="ru-RU"/>
        </w:rPr>
        <w:t>.</w:t>
      </w:r>
    </w:p>
    <w:p w14:paraId="76D1F15E" w14:textId="416C9560" w:rsidR="00B33185" w:rsidRDefault="00C81DDC" w:rsidP="007165A6">
      <w:pPr>
        <w:spacing w:after="0" w:line="360" w:lineRule="auto"/>
        <w:ind w:firstLine="709"/>
        <w:jc w:val="both"/>
        <w:rPr>
          <w:rFonts w:eastAsia="Calibri"/>
          <w:i/>
          <w:sz w:val="28"/>
          <w:szCs w:val="28"/>
          <w:bdr w:val="none" w:sz="0" w:space="0" w:color="auto"/>
          <w:lang w:val="ru-RU"/>
        </w:rPr>
      </w:pPr>
      <w:r>
        <w:rPr>
          <w:rFonts w:eastAsia="Calibri"/>
          <w:sz w:val="28"/>
          <w:szCs w:val="28"/>
          <w:bdr w:val="none" w:sz="0" w:space="0" w:color="auto"/>
          <w:lang w:val="ru-RU"/>
        </w:rPr>
        <w:t xml:space="preserve">Вместе с тем </w:t>
      </w:r>
      <w:r w:rsidR="000F0B5D" w:rsidRPr="000F0B5D">
        <w:rPr>
          <w:rFonts w:eastAsia="Calibri"/>
          <w:sz w:val="28"/>
          <w:szCs w:val="28"/>
          <w:bdr w:val="none" w:sz="0" w:space="0" w:color="auto"/>
          <w:lang w:val="ru-RU"/>
        </w:rPr>
        <w:t xml:space="preserve">закупки товаров, работ, услуг для обеспечения государственных (муниципальных) нужд осуществляются в соответствии </w:t>
      </w:r>
      <w:r w:rsidR="00A35F6F">
        <w:rPr>
          <w:rFonts w:eastAsia="Calibri"/>
          <w:sz w:val="28"/>
          <w:szCs w:val="28"/>
          <w:bdr w:val="none" w:sz="0" w:space="0" w:color="auto"/>
          <w:lang w:val="ru-RU"/>
        </w:rPr>
        <w:br/>
      </w:r>
      <w:r w:rsidR="000F0B5D" w:rsidRPr="000F0B5D">
        <w:rPr>
          <w:rFonts w:eastAsia="Calibri"/>
          <w:sz w:val="28"/>
          <w:szCs w:val="28"/>
          <w:bdr w:val="none" w:sz="0" w:space="0" w:color="auto"/>
          <w:lang w:val="ru-RU"/>
        </w:rPr>
        <w:t xml:space="preserve">с законодательством Российской Федерации о контрактной системе в сфере закупок товаров, работ, услуг для обеспечения государственных </w:t>
      </w:r>
      <w:r w:rsidR="00200244">
        <w:rPr>
          <w:rFonts w:eastAsia="Calibri"/>
          <w:sz w:val="28"/>
          <w:szCs w:val="28"/>
          <w:bdr w:val="none" w:sz="0" w:space="0" w:color="auto"/>
          <w:lang w:val="ru-RU"/>
        </w:rPr>
        <w:br/>
      </w:r>
      <w:r w:rsidR="000F0B5D" w:rsidRPr="000F0B5D">
        <w:rPr>
          <w:rFonts w:eastAsia="Calibri"/>
          <w:sz w:val="28"/>
          <w:szCs w:val="28"/>
          <w:bdr w:val="none" w:sz="0" w:space="0" w:color="auto"/>
          <w:lang w:val="ru-RU"/>
        </w:rPr>
        <w:t xml:space="preserve">и муниципальных нужд </w:t>
      </w:r>
      <w:r w:rsidR="000F0B5D" w:rsidRPr="00A35F6F">
        <w:rPr>
          <w:rFonts w:eastAsia="Calibri"/>
          <w:i/>
          <w:sz w:val="28"/>
          <w:szCs w:val="28"/>
          <w:bdr w:val="none" w:sz="0" w:space="0" w:color="auto"/>
          <w:lang w:val="ru-RU"/>
        </w:rPr>
        <w:t xml:space="preserve">с учетом положений </w:t>
      </w:r>
      <w:r w:rsidR="00C577CC">
        <w:rPr>
          <w:rFonts w:eastAsia="Calibri"/>
          <w:i/>
          <w:sz w:val="28"/>
          <w:szCs w:val="28"/>
          <w:bdr w:val="none" w:sz="0" w:space="0" w:color="auto"/>
          <w:lang w:val="ru-RU"/>
        </w:rPr>
        <w:t xml:space="preserve">Бюджетного кодекса Российской </w:t>
      </w:r>
      <w:r w:rsidR="00C577CC">
        <w:rPr>
          <w:rFonts w:eastAsia="Calibri"/>
          <w:i/>
          <w:sz w:val="28"/>
          <w:szCs w:val="28"/>
          <w:bdr w:val="none" w:sz="0" w:space="0" w:color="auto"/>
          <w:lang w:val="ru-RU"/>
        </w:rPr>
        <w:lastRenderedPageBreak/>
        <w:t xml:space="preserve">Федерации </w:t>
      </w:r>
      <w:r w:rsidR="00C577CC" w:rsidRPr="00C577CC">
        <w:rPr>
          <w:rFonts w:eastAsia="Calibri"/>
          <w:sz w:val="28"/>
          <w:szCs w:val="28"/>
          <w:bdr w:val="none" w:sz="0" w:space="0" w:color="auto"/>
          <w:lang w:val="ru-RU"/>
        </w:rPr>
        <w:t xml:space="preserve">(далее – </w:t>
      </w:r>
      <w:r w:rsidR="000F0B5D" w:rsidRPr="00C577CC">
        <w:rPr>
          <w:rFonts w:eastAsia="Calibri"/>
          <w:sz w:val="28"/>
          <w:szCs w:val="28"/>
          <w:bdr w:val="none" w:sz="0" w:space="0" w:color="auto"/>
          <w:lang w:val="ru-RU"/>
        </w:rPr>
        <w:t>БК РФ</w:t>
      </w:r>
      <w:r w:rsidR="00C577CC" w:rsidRPr="00C577CC">
        <w:rPr>
          <w:rFonts w:eastAsia="Calibri"/>
          <w:sz w:val="28"/>
          <w:szCs w:val="28"/>
          <w:bdr w:val="none" w:sz="0" w:space="0" w:color="auto"/>
          <w:lang w:val="ru-RU"/>
        </w:rPr>
        <w:t>)</w:t>
      </w:r>
      <w:r w:rsidR="00A35F6F" w:rsidRPr="00C577CC">
        <w:rPr>
          <w:rStyle w:val="ab"/>
          <w:rFonts w:eastAsia="Calibri"/>
          <w:sz w:val="28"/>
          <w:szCs w:val="28"/>
          <w:bdr w:val="none" w:sz="0" w:space="0" w:color="auto"/>
          <w:lang w:val="ru-RU"/>
        </w:rPr>
        <w:footnoteReference w:id="7"/>
      </w:r>
      <w:r w:rsidR="00A35F6F" w:rsidRPr="00C577CC">
        <w:rPr>
          <w:rFonts w:eastAsia="Calibri"/>
          <w:sz w:val="28"/>
          <w:szCs w:val="28"/>
          <w:bdr w:val="none" w:sz="0" w:space="0" w:color="auto"/>
          <w:lang w:val="ru-RU"/>
        </w:rPr>
        <w:t>.</w:t>
      </w:r>
      <w:r w:rsidR="00A35F6F">
        <w:rPr>
          <w:rFonts w:eastAsia="Calibri"/>
          <w:sz w:val="28"/>
          <w:szCs w:val="28"/>
          <w:bdr w:val="none" w:sz="0" w:space="0" w:color="auto"/>
          <w:lang w:val="ru-RU"/>
        </w:rPr>
        <w:t xml:space="preserve"> Так, в силу пункта</w:t>
      </w:r>
      <w:r w:rsidR="000F0B5D" w:rsidRPr="000F0B5D">
        <w:rPr>
          <w:rFonts w:eastAsia="Calibri"/>
          <w:sz w:val="28"/>
          <w:szCs w:val="28"/>
          <w:bdr w:val="none" w:sz="0" w:space="0" w:color="auto"/>
          <w:lang w:val="ru-RU"/>
        </w:rPr>
        <w:t xml:space="preserve"> 2 статьи 72 </w:t>
      </w:r>
      <w:r w:rsidR="007165A6" w:rsidRPr="000F0B5D">
        <w:rPr>
          <w:rFonts w:eastAsia="Calibri"/>
          <w:sz w:val="28"/>
          <w:szCs w:val="28"/>
          <w:bdr w:val="none" w:sz="0" w:space="0" w:color="auto"/>
          <w:lang w:val="ru-RU"/>
        </w:rPr>
        <w:t>БК</w:t>
      </w:r>
      <w:r w:rsidR="007165A6">
        <w:rPr>
          <w:rFonts w:eastAsia="Calibri"/>
          <w:sz w:val="28"/>
          <w:szCs w:val="28"/>
          <w:bdr w:val="none" w:sz="0" w:space="0" w:color="auto"/>
          <w:lang w:val="ru-RU"/>
        </w:rPr>
        <w:t> </w:t>
      </w:r>
      <w:r w:rsidR="00823289">
        <w:rPr>
          <w:rFonts w:eastAsia="Calibri"/>
          <w:sz w:val="28"/>
          <w:szCs w:val="28"/>
          <w:bdr w:val="none" w:sz="0" w:space="0" w:color="auto"/>
          <w:lang w:val="ru-RU"/>
        </w:rPr>
        <w:t xml:space="preserve">РФ </w:t>
      </w:r>
      <w:r w:rsidR="006061BC">
        <w:rPr>
          <w:rFonts w:eastAsia="Calibri"/>
          <w:sz w:val="28"/>
          <w:szCs w:val="28"/>
          <w:bdr w:val="none" w:sz="0" w:space="0" w:color="auto"/>
          <w:lang w:val="ru-RU"/>
        </w:rPr>
        <w:t xml:space="preserve">государственные </w:t>
      </w:r>
      <w:r w:rsidR="00823289">
        <w:rPr>
          <w:rFonts w:eastAsia="Calibri"/>
          <w:sz w:val="28"/>
          <w:szCs w:val="28"/>
          <w:bdr w:val="none" w:sz="0" w:space="0" w:color="auto"/>
          <w:lang w:val="ru-RU"/>
        </w:rPr>
        <w:t>(муниципальные</w:t>
      </w:r>
      <w:r w:rsidR="006061BC">
        <w:rPr>
          <w:rFonts w:eastAsia="Calibri"/>
          <w:sz w:val="28"/>
          <w:szCs w:val="28"/>
          <w:bdr w:val="none" w:sz="0" w:space="0" w:color="auto"/>
          <w:lang w:val="ru-RU"/>
        </w:rPr>
        <w:t xml:space="preserve">) контракты </w:t>
      </w:r>
      <w:r w:rsidR="000F0B5D" w:rsidRPr="000F0B5D">
        <w:rPr>
          <w:rFonts w:eastAsia="Calibri"/>
          <w:sz w:val="28"/>
          <w:szCs w:val="28"/>
          <w:bdr w:val="none" w:sz="0" w:space="0" w:color="auto"/>
          <w:lang w:val="ru-RU"/>
        </w:rPr>
        <w:t xml:space="preserve">заключаются и оплачиваются </w:t>
      </w:r>
      <w:r w:rsidR="00823289">
        <w:rPr>
          <w:rFonts w:eastAsia="Calibri"/>
          <w:sz w:val="28"/>
          <w:szCs w:val="28"/>
          <w:bdr w:val="none" w:sz="0" w:space="0" w:color="auto"/>
          <w:lang w:val="ru-RU"/>
        </w:rPr>
        <w:br/>
      </w:r>
      <w:r w:rsidR="000F0B5D" w:rsidRPr="000F0B5D">
        <w:rPr>
          <w:rFonts w:eastAsia="Calibri"/>
          <w:sz w:val="28"/>
          <w:szCs w:val="28"/>
          <w:bdr w:val="none" w:sz="0" w:space="0" w:color="auto"/>
          <w:lang w:val="ru-RU"/>
        </w:rPr>
        <w:t xml:space="preserve">в </w:t>
      </w:r>
      <w:r w:rsidR="000F0B5D" w:rsidRPr="00A35F6F">
        <w:rPr>
          <w:rFonts w:eastAsia="Calibri"/>
          <w:i/>
          <w:sz w:val="28"/>
          <w:szCs w:val="28"/>
          <w:bdr w:val="none" w:sz="0" w:space="0" w:color="auto"/>
          <w:lang w:val="ru-RU"/>
        </w:rPr>
        <w:t xml:space="preserve">пределах </w:t>
      </w:r>
      <w:r w:rsidR="00A35F6F" w:rsidRPr="00A35F6F">
        <w:rPr>
          <w:rFonts w:eastAsia="Calibri"/>
          <w:i/>
          <w:sz w:val="28"/>
          <w:szCs w:val="28"/>
          <w:bdr w:val="none" w:sz="0" w:space="0" w:color="auto"/>
          <w:lang w:val="ru-RU"/>
        </w:rPr>
        <w:t>лимитов бюджетных обязательств.</w:t>
      </w:r>
    </w:p>
    <w:p w14:paraId="161B040C" w14:textId="4EC911B0" w:rsidR="00702FB2" w:rsidRPr="00702FB2" w:rsidRDefault="00652C1E">
      <w:pPr>
        <w:spacing w:after="0" w:line="360" w:lineRule="auto"/>
        <w:ind w:firstLine="709"/>
        <w:jc w:val="both"/>
        <w:rPr>
          <w:rFonts w:eastAsia="Calibri"/>
          <w:color w:val="FF0000"/>
          <w:sz w:val="28"/>
          <w:szCs w:val="28"/>
          <w:bdr w:val="none" w:sz="0" w:space="0" w:color="auto"/>
          <w:lang w:val="ru-RU"/>
        </w:rPr>
      </w:pPr>
      <w:r>
        <w:rPr>
          <w:rFonts w:eastAsia="Calibri"/>
          <w:sz w:val="28"/>
          <w:szCs w:val="28"/>
          <w:bdr w:val="none" w:sz="0" w:space="0" w:color="auto"/>
          <w:lang w:val="ru-RU"/>
        </w:rPr>
        <w:t>В результате складывается ситуация, при которой</w:t>
      </w:r>
      <w:r w:rsidR="00A97F60">
        <w:rPr>
          <w:rFonts w:eastAsia="Calibri"/>
          <w:sz w:val="28"/>
          <w:szCs w:val="28"/>
          <w:bdr w:val="none" w:sz="0" w:space="0" w:color="auto"/>
          <w:lang w:val="ru-RU"/>
        </w:rPr>
        <w:t>,</w:t>
      </w:r>
      <w:r>
        <w:rPr>
          <w:rFonts w:eastAsia="Calibri"/>
          <w:sz w:val="28"/>
          <w:szCs w:val="28"/>
          <w:bdr w:val="none" w:sz="0" w:space="0" w:color="auto"/>
          <w:lang w:val="ru-RU"/>
        </w:rPr>
        <w:t xml:space="preserve"> в случае если среднее значение цены, рассчитанное в результате рассмотрения предложения поставщиков услуг в целях определения НМЦК в соответствии с Порядком, превышает указанный лимит, заказчик </w:t>
      </w:r>
      <w:r w:rsidRPr="00652C1E">
        <w:rPr>
          <w:rFonts w:eastAsia="Calibri"/>
          <w:i/>
          <w:sz w:val="28"/>
          <w:szCs w:val="28"/>
          <w:bdr w:val="none" w:sz="0" w:space="0" w:color="auto"/>
          <w:lang w:val="ru-RU"/>
        </w:rPr>
        <w:t>снижает</w:t>
      </w:r>
      <w:r>
        <w:rPr>
          <w:rFonts w:eastAsia="Calibri"/>
          <w:sz w:val="28"/>
          <w:szCs w:val="28"/>
          <w:bdr w:val="none" w:sz="0" w:space="0" w:color="auto"/>
          <w:lang w:val="ru-RU"/>
        </w:rPr>
        <w:t xml:space="preserve"> НМЦК до уровня доведенных лимитов бюджетных обязательств по данному виду расходов. Однако при этом заказчики </w:t>
      </w:r>
      <w:r w:rsidR="002C2BA0">
        <w:rPr>
          <w:rFonts w:eastAsia="Calibri"/>
          <w:sz w:val="28"/>
          <w:szCs w:val="28"/>
          <w:bdr w:val="none" w:sz="0" w:space="0" w:color="auto"/>
          <w:lang w:val="ru-RU"/>
        </w:rPr>
        <w:t>снижают не объем закупаемых услуг (исходя из цены), а стоимость единицы</w:t>
      </w:r>
      <w:r w:rsidR="00B01737">
        <w:rPr>
          <w:rFonts w:eastAsia="Calibri"/>
          <w:sz w:val="28"/>
          <w:szCs w:val="28"/>
          <w:bdr w:val="none" w:sz="0" w:space="0" w:color="auto"/>
          <w:lang w:val="ru-RU"/>
        </w:rPr>
        <w:t xml:space="preserve"> (то есть условно </w:t>
      </w:r>
      <w:r w:rsidR="00A97F60">
        <w:rPr>
          <w:rFonts w:eastAsia="Calibri"/>
          <w:sz w:val="28"/>
          <w:szCs w:val="28"/>
          <w:bdr w:val="none" w:sz="0" w:space="0" w:color="auto"/>
          <w:lang w:val="ru-RU"/>
        </w:rPr>
        <w:t xml:space="preserve">выплачивается </w:t>
      </w:r>
      <w:r w:rsidR="00B01737">
        <w:rPr>
          <w:rFonts w:eastAsia="Calibri"/>
          <w:sz w:val="28"/>
          <w:szCs w:val="28"/>
          <w:bdr w:val="none" w:sz="0" w:space="0" w:color="auto"/>
          <w:lang w:val="ru-RU"/>
        </w:rPr>
        <w:t xml:space="preserve">не 300 рублей в час </w:t>
      </w:r>
      <w:r w:rsidR="00B01737" w:rsidRPr="00B01737">
        <w:rPr>
          <w:rFonts w:eastAsia="Calibri"/>
          <w:i/>
          <w:sz w:val="28"/>
          <w:szCs w:val="28"/>
          <w:bdr w:val="none" w:sz="0" w:space="0" w:color="auto"/>
          <w:lang w:val="ru-RU"/>
        </w:rPr>
        <w:t>одному</w:t>
      </w:r>
      <w:r w:rsidR="00B01737">
        <w:rPr>
          <w:rFonts w:eastAsia="Calibri"/>
          <w:sz w:val="28"/>
          <w:szCs w:val="28"/>
          <w:bdr w:val="none" w:sz="0" w:space="0" w:color="auto"/>
          <w:lang w:val="ru-RU"/>
        </w:rPr>
        <w:t xml:space="preserve"> работнику, </w:t>
      </w:r>
      <w:r w:rsidR="00200244">
        <w:rPr>
          <w:rFonts w:eastAsia="Calibri"/>
          <w:sz w:val="28"/>
          <w:szCs w:val="28"/>
          <w:bdr w:val="none" w:sz="0" w:space="0" w:color="auto"/>
          <w:lang w:val="ru-RU"/>
        </w:rPr>
        <w:br/>
      </w:r>
      <w:r w:rsidR="00B01737">
        <w:rPr>
          <w:rFonts w:eastAsia="Calibri"/>
          <w:sz w:val="28"/>
          <w:szCs w:val="28"/>
          <w:bdr w:val="none" w:sz="0" w:space="0" w:color="auto"/>
          <w:lang w:val="ru-RU"/>
        </w:rPr>
        <w:t xml:space="preserve">а по 150 рублей в час </w:t>
      </w:r>
      <w:r w:rsidR="00B01737" w:rsidRPr="00B01737">
        <w:rPr>
          <w:rFonts w:eastAsia="Calibri"/>
          <w:i/>
          <w:sz w:val="28"/>
          <w:szCs w:val="28"/>
          <w:bdr w:val="none" w:sz="0" w:space="0" w:color="auto"/>
          <w:lang w:val="ru-RU"/>
        </w:rPr>
        <w:t>двум</w:t>
      </w:r>
      <w:r w:rsidR="00B01737">
        <w:rPr>
          <w:rFonts w:eastAsia="Calibri"/>
          <w:sz w:val="28"/>
          <w:szCs w:val="28"/>
          <w:bdr w:val="none" w:sz="0" w:space="0" w:color="auto"/>
          <w:lang w:val="ru-RU"/>
        </w:rPr>
        <w:t xml:space="preserve"> работникам)</w:t>
      </w:r>
      <w:r w:rsidR="002C2BA0">
        <w:rPr>
          <w:rFonts w:eastAsia="Calibri"/>
          <w:sz w:val="28"/>
          <w:szCs w:val="28"/>
          <w:bdr w:val="none" w:sz="0" w:space="0" w:color="auto"/>
          <w:lang w:val="ru-RU"/>
        </w:rPr>
        <w:t xml:space="preserve">. </w:t>
      </w:r>
    </w:p>
    <w:p w14:paraId="2576F5DC" w14:textId="4A1BC7E5" w:rsidR="00702FB2" w:rsidRDefault="00EE7B82">
      <w:pPr>
        <w:spacing w:after="0" w:line="360" w:lineRule="auto"/>
        <w:ind w:firstLine="709"/>
        <w:jc w:val="both"/>
        <w:rPr>
          <w:rFonts w:eastAsia="Calibri"/>
          <w:sz w:val="28"/>
          <w:szCs w:val="28"/>
          <w:bdr w:val="none" w:sz="0" w:space="0" w:color="auto"/>
          <w:lang w:val="ru-RU"/>
        </w:rPr>
      </w:pPr>
      <w:r w:rsidRPr="00200244">
        <w:rPr>
          <w:rFonts w:eastAsia="Calibri"/>
          <w:sz w:val="28"/>
          <w:szCs w:val="28"/>
          <w:bdr w:val="none" w:sz="0" w:space="0" w:color="auto"/>
          <w:lang w:val="ru-RU"/>
        </w:rPr>
        <w:t>НМЦК</w:t>
      </w:r>
      <w:r w:rsidR="00702FB2" w:rsidRPr="00200244">
        <w:rPr>
          <w:rFonts w:eastAsia="Calibri"/>
          <w:sz w:val="28"/>
          <w:szCs w:val="28"/>
          <w:bdr w:val="none" w:sz="0" w:space="0" w:color="auto"/>
          <w:lang w:val="ru-RU"/>
        </w:rPr>
        <w:t xml:space="preserve">, </w:t>
      </w:r>
      <w:r w:rsidRPr="00200244">
        <w:rPr>
          <w:rFonts w:eastAsia="Calibri"/>
          <w:sz w:val="28"/>
          <w:szCs w:val="28"/>
          <w:bdr w:val="none" w:sz="0" w:space="0" w:color="auto"/>
          <w:lang w:val="ru-RU"/>
        </w:rPr>
        <w:t>сниженная</w:t>
      </w:r>
      <w:r w:rsidR="00702FB2" w:rsidRPr="00200244">
        <w:rPr>
          <w:rFonts w:eastAsia="Calibri"/>
          <w:sz w:val="28"/>
          <w:szCs w:val="28"/>
          <w:bdr w:val="none" w:sz="0" w:space="0" w:color="auto"/>
          <w:lang w:val="ru-RU"/>
        </w:rPr>
        <w:t xml:space="preserve"> заказчиком</w:t>
      </w:r>
      <w:r w:rsidRPr="00200244">
        <w:rPr>
          <w:rFonts w:eastAsia="Calibri"/>
          <w:sz w:val="28"/>
          <w:szCs w:val="28"/>
          <w:bdr w:val="none" w:sz="0" w:space="0" w:color="auto"/>
          <w:lang w:val="ru-RU"/>
        </w:rPr>
        <w:t xml:space="preserve"> до предела лимита бюджетных обязательств</w:t>
      </w:r>
      <w:r w:rsidR="00702FB2" w:rsidRPr="00200244">
        <w:rPr>
          <w:rFonts w:eastAsia="Calibri"/>
          <w:sz w:val="28"/>
          <w:szCs w:val="28"/>
          <w:bdr w:val="none" w:sz="0" w:space="0" w:color="auto"/>
          <w:lang w:val="ru-RU"/>
        </w:rPr>
        <w:t xml:space="preserve">, </w:t>
      </w:r>
      <w:r w:rsidRPr="00200244">
        <w:rPr>
          <w:rFonts w:eastAsia="Calibri"/>
          <w:sz w:val="28"/>
          <w:szCs w:val="28"/>
          <w:bdr w:val="none" w:sz="0" w:space="0" w:color="auto"/>
          <w:lang w:val="ru-RU"/>
        </w:rPr>
        <w:t>фактически</w:t>
      </w:r>
      <w:r w:rsidR="00702FB2" w:rsidRPr="00200244">
        <w:rPr>
          <w:rFonts w:eastAsia="Calibri"/>
          <w:sz w:val="28"/>
          <w:szCs w:val="28"/>
          <w:bdr w:val="none" w:sz="0" w:space="0" w:color="auto"/>
          <w:lang w:val="ru-RU"/>
        </w:rPr>
        <w:t xml:space="preserve"> не позволяет выплачивать</w:t>
      </w:r>
      <w:r w:rsidRPr="00200244">
        <w:rPr>
          <w:rFonts w:eastAsia="Calibri"/>
          <w:sz w:val="28"/>
          <w:szCs w:val="28"/>
          <w:bdr w:val="none" w:sz="0" w:space="0" w:color="auto"/>
          <w:lang w:val="ru-RU"/>
        </w:rPr>
        <w:t xml:space="preserve"> работникам заработную плату не ниже МРОТ</w:t>
      </w:r>
      <w:r w:rsidR="00DF4475" w:rsidRPr="00200244">
        <w:rPr>
          <w:rStyle w:val="ab"/>
          <w:rFonts w:eastAsia="Calibri"/>
          <w:sz w:val="28"/>
          <w:szCs w:val="28"/>
          <w:bdr w:val="none" w:sz="0" w:space="0" w:color="auto"/>
          <w:lang w:val="ru-RU"/>
        </w:rPr>
        <w:footnoteReference w:id="8"/>
      </w:r>
      <w:r w:rsidR="00702FB2" w:rsidRPr="00200244">
        <w:rPr>
          <w:rFonts w:eastAsia="Calibri"/>
          <w:sz w:val="28"/>
          <w:szCs w:val="28"/>
          <w:bdr w:val="none" w:sz="0" w:space="0" w:color="auto"/>
          <w:lang w:val="ru-RU"/>
        </w:rPr>
        <w:t xml:space="preserve">, что </w:t>
      </w:r>
      <w:r w:rsidR="00DF4475" w:rsidRPr="00200244">
        <w:rPr>
          <w:rFonts w:eastAsia="Calibri"/>
          <w:sz w:val="28"/>
          <w:szCs w:val="28"/>
          <w:bdr w:val="none" w:sz="0" w:space="0" w:color="auto"/>
          <w:lang w:val="ru-RU"/>
        </w:rPr>
        <w:t xml:space="preserve">можно считать </w:t>
      </w:r>
      <w:r w:rsidR="00702FB2" w:rsidRPr="00200244">
        <w:rPr>
          <w:rFonts w:eastAsia="Calibri"/>
          <w:sz w:val="28"/>
          <w:szCs w:val="28"/>
          <w:bdr w:val="none" w:sz="0" w:space="0" w:color="auto"/>
          <w:lang w:val="ru-RU"/>
        </w:rPr>
        <w:t>нарушение</w:t>
      </w:r>
      <w:r w:rsidR="00200244" w:rsidRPr="00200244">
        <w:rPr>
          <w:rFonts w:eastAsia="Calibri"/>
          <w:sz w:val="28"/>
          <w:szCs w:val="28"/>
          <w:bdr w:val="none" w:sz="0" w:space="0" w:color="auto"/>
          <w:lang w:val="ru-RU"/>
        </w:rPr>
        <w:t>м</w:t>
      </w:r>
      <w:r w:rsidR="00702FB2" w:rsidRPr="00200244">
        <w:rPr>
          <w:rFonts w:eastAsia="Calibri"/>
          <w:sz w:val="28"/>
          <w:szCs w:val="28"/>
          <w:bdr w:val="none" w:sz="0" w:space="0" w:color="auto"/>
          <w:lang w:val="ru-RU"/>
        </w:rPr>
        <w:t xml:space="preserve"> </w:t>
      </w:r>
      <w:r w:rsidR="000F443B">
        <w:rPr>
          <w:rFonts w:eastAsia="Calibri"/>
          <w:sz w:val="28"/>
          <w:szCs w:val="28"/>
          <w:bdr w:val="none" w:sz="0" w:space="0" w:color="auto"/>
          <w:lang w:val="ru-RU"/>
        </w:rPr>
        <w:t xml:space="preserve">их </w:t>
      </w:r>
      <w:r w:rsidR="00702FB2" w:rsidRPr="00200244">
        <w:rPr>
          <w:rFonts w:eastAsia="Calibri"/>
          <w:sz w:val="28"/>
          <w:szCs w:val="28"/>
          <w:bdr w:val="none" w:sz="0" w:space="0" w:color="auto"/>
          <w:lang w:val="ru-RU"/>
        </w:rPr>
        <w:t>конституционных прав</w:t>
      </w:r>
      <w:r w:rsidR="00200244" w:rsidRPr="00200244">
        <w:rPr>
          <w:rStyle w:val="ab"/>
          <w:rFonts w:eastAsia="Calibri"/>
          <w:sz w:val="28"/>
          <w:szCs w:val="28"/>
          <w:bdr w:val="none" w:sz="0" w:space="0" w:color="auto"/>
          <w:lang w:val="ru-RU"/>
        </w:rPr>
        <w:footnoteReference w:id="9"/>
      </w:r>
      <w:r w:rsidR="00702FB2" w:rsidRPr="00200244">
        <w:rPr>
          <w:rFonts w:eastAsia="Calibri"/>
          <w:sz w:val="28"/>
          <w:szCs w:val="28"/>
          <w:bdr w:val="none" w:sz="0" w:space="0" w:color="auto"/>
          <w:lang w:val="ru-RU"/>
        </w:rPr>
        <w:t xml:space="preserve">, </w:t>
      </w:r>
      <w:r w:rsidR="00200244" w:rsidRPr="00200244">
        <w:rPr>
          <w:rFonts w:eastAsia="Calibri"/>
          <w:sz w:val="28"/>
          <w:szCs w:val="28"/>
          <w:bdr w:val="none" w:sz="0" w:space="0" w:color="auto"/>
          <w:lang w:val="ru-RU"/>
        </w:rPr>
        <w:t xml:space="preserve">а также способствует уклонению частных охранных организаций от выплаты налогов. </w:t>
      </w:r>
    </w:p>
    <w:p w14:paraId="7AC2D60B" w14:textId="77777777" w:rsidR="00995649" w:rsidRPr="00995649" w:rsidRDefault="00995649">
      <w:pPr>
        <w:spacing w:after="0" w:line="360" w:lineRule="auto"/>
        <w:ind w:firstLine="709"/>
        <w:jc w:val="both"/>
        <w:rPr>
          <w:rFonts w:eastAsia="Calibri"/>
          <w:sz w:val="28"/>
          <w:szCs w:val="28"/>
          <w:bdr w:val="none" w:sz="0" w:space="0" w:color="auto"/>
          <w:lang w:val="ru-RU"/>
        </w:rPr>
      </w:pPr>
      <w:r w:rsidRPr="00995649">
        <w:rPr>
          <w:rFonts w:eastAsia="Calibri"/>
          <w:sz w:val="28"/>
          <w:szCs w:val="28"/>
          <w:bdr w:val="none" w:sz="0" w:space="0" w:color="auto"/>
          <w:lang w:val="ru-RU"/>
        </w:rPr>
        <w:t>По мнению участников круглого стола, если бы НМЦК не опускалась ниже расчетной минимальной цены за единицу, то на бюджетный рынок могли бы выйти крупные, профессиональные охранные организации, способные обеспечить высокое качество охраны. Именно такой подход может способствовать реальному повышению уровня качества предоставляемых услуг, а также повышению уровня профессионализма работников частных охранных организаций.</w:t>
      </w:r>
    </w:p>
    <w:p w14:paraId="16BB5CB1" w14:textId="1E6C0500" w:rsidR="00995649" w:rsidRDefault="00995649">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 xml:space="preserve">В свете изложенного участники обсуждения согласились с целесообразностью дополнительного внимания к урегулированию сложившейся ситуации со стороны органов публичной власти, Генеральной прокуратуры Российской Федерации, а также Счетной палаты Российской Федерации. </w:t>
      </w:r>
    </w:p>
    <w:p w14:paraId="0E85A8A6" w14:textId="661D8D1C" w:rsidR="000A6269" w:rsidRDefault="002828FC">
      <w:pPr>
        <w:spacing w:after="0" w:line="360" w:lineRule="auto"/>
        <w:ind w:firstLine="709"/>
        <w:jc w:val="both"/>
        <w:rPr>
          <w:rFonts w:eastAsia="Calibri"/>
          <w:sz w:val="28"/>
          <w:szCs w:val="28"/>
          <w:bdr w:val="none" w:sz="0" w:space="0" w:color="auto"/>
          <w:lang w:val="ru-RU"/>
        </w:rPr>
      </w:pPr>
      <w:r w:rsidRPr="00A647AA">
        <w:rPr>
          <w:rFonts w:eastAsia="Calibri"/>
          <w:sz w:val="28"/>
          <w:szCs w:val="28"/>
          <w:bdr w:val="none" w:sz="0" w:space="0" w:color="auto"/>
          <w:lang w:val="ru-RU"/>
        </w:rPr>
        <w:t xml:space="preserve">3. </w:t>
      </w:r>
      <w:r w:rsidR="000A6269">
        <w:rPr>
          <w:rFonts w:eastAsia="Calibri"/>
          <w:sz w:val="28"/>
          <w:szCs w:val="28"/>
          <w:bdr w:val="none" w:sz="0" w:space="0" w:color="auto"/>
          <w:lang w:val="ru-RU"/>
        </w:rPr>
        <w:t>Участники круглого стола согласились, что о</w:t>
      </w:r>
      <w:r w:rsidR="000A6269" w:rsidRPr="000A6269">
        <w:rPr>
          <w:rFonts w:eastAsia="Calibri"/>
          <w:sz w:val="28"/>
          <w:szCs w:val="28"/>
          <w:bdr w:val="none" w:sz="0" w:space="0" w:color="auto"/>
          <w:lang w:val="ru-RU"/>
        </w:rPr>
        <w:t xml:space="preserve">тсутствие </w:t>
      </w:r>
      <w:r w:rsidR="000A6269">
        <w:rPr>
          <w:rFonts w:eastAsia="Calibri"/>
          <w:sz w:val="28"/>
          <w:szCs w:val="28"/>
          <w:bdr w:val="none" w:sz="0" w:space="0" w:color="auto"/>
          <w:lang w:val="ru-RU"/>
        </w:rPr>
        <w:t xml:space="preserve">налаженной </w:t>
      </w:r>
      <w:r w:rsidR="000A6269" w:rsidRPr="000A6269">
        <w:rPr>
          <w:rFonts w:eastAsia="Calibri"/>
          <w:sz w:val="28"/>
          <w:szCs w:val="28"/>
          <w:bdr w:val="none" w:sz="0" w:space="0" w:color="auto"/>
          <w:lang w:val="ru-RU"/>
        </w:rPr>
        <w:t xml:space="preserve">системы мониторинга и анализа рынка частных охранных услуг, маркеров, на </w:t>
      </w:r>
      <w:r w:rsidR="000A6269" w:rsidRPr="000A6269">
        <w:rPr>
          <w:rFonts w:eastAsia="Calibri"/>
          <w:sz w:val="28"/>
          <w:szCs w:val="28"/>
          <w:bdr w:val="none" w:sz="0" w:space="0" w:color="auto"/>
          <w:lang w:val="ru-RU"/>
        </w:rPr>
        <w:lastRenderedPageBreak/>
        <w:t xml:space="preserve">основе которых можно </w:t>
      </w:r>
      <w:r w:rsidR="0049324B">
        <w:rPr>
          <w:rFonts w:eastAsia="Calibri"/>
          <w:sz w:val="28"/>
          <w:szCs w:val="28"/>
          <w:bdr w:val="none" w:sz="0" w:space="0" w:color="auto"/>
          <w:lang w:val="ru-RU"/>
        </w:rPr>
        <w:t xml:space="preserve">было бы </w:t>
      </w:r>
      <w:r w:rsidR="000A6269" w:rsidRPr="000A6269">
        <w:rPr>
          <w:rFonts w:eastAsia="Calibri"/>
          <w:sz w:val="28"/>
          <w:szCs w:val="28"/>
          <w:bdr w:val="none" w:sz="0" w:space="0" w:color="auto"/>
          <w:lang w:val="ru-RU"/>
        </w:rPr>
        <w:t xml:space="preserve">выявлять организации, нарушающие законодательство, приводит к тому, что недобросовестные </w:t>
      </w:r>
      <w:r w:rsidR="000A6269">
        <w:rPr>
          <w:rFonts w:eastAsia="Calibri"/>
          <w:sz w:val="28"/>
          <w:szCs w:val="28"/>
          <w:bdr w:val="none" w:sz="0" w:space="0" w:color="auto"/>
          <w:lang w:val="ru-RU"/>
        </w:rPr>
        <w:t xml:space="preserve">частные </w:t>
      </w:r>
      <w:r w:rsidR="000A6269" w:rsidRPr="000A6269">
        <w:rPr>
          <w:rFonts w:eastAsia="Calibri"/>
          <w:sz w:val="28"/>
          <w:szCs w:val="28"/>
          <w:bdr w:val="none" w:sz="0" w:space="0" w:color="auto"/>
          <w:lang w:val="ru-RU"/>
        </w:rPr>
        <w:t>охранные организации, используя конкурентные преимущества, активно захватывают рынок по охране объектов, финансируемых за счет средств государственного и муниципального бюджетов, вытесняя добросовестные предприятия.</w:t>
      </w:r>
    </w:p>
    <w:p w14:paraId="62DB0501" w14:textId="255CD62F" w:rsidR="00702FB2" w:rsidRPr="00A647AA" w:rsidRDefault="0049324B">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Участники мероприятия предложили рассмотреть два возможных механизма решения данной ситуации.</w:t>
      </w:r>
    </w:p>
    <w:p w14:paraId="373E287F" w14:textId="5D58FC99" w:rsidR="007A2B77" w:rsidRPr="00A647AA" w:rsidRDefault="00D13C65">
      <w:pPr>
        <w:spacing w:after="0" w:line="360" w:lineRule="auto"/>
        <w:ind w:firstLine="709"/>
        <w:jc w:val="both"/>
        <w:rPr>
          <w:rFonts w:eastAsia="Calibri"/>
          <w:sz w:val="28"/>
          <w:szCs w:val="28"/>
          <w:bdr w:val="none" w:sz="0" w:space="0" w:color="auto"/>
          <w:lang w:val="ru-RU"/>
        </w:rPr>
      </w:pPr>
      <w:r w:rsidRPr="00A647AA">
        <w:rPr>
          <w:rFonts w:eastAsia="Calibri"/>
          <w:sz w:val="28"/>
          <w:szCs w:val="28"/>
          <w:bdr w:val="none" w:sz="0" w:space="0" w:color="auto"/>
          <w:lang w:val="ru-RU"/>
        </w:rPr>
        <w:t xml:space="preserve">В соответствии с частью 3 статьи 94 Закона № 44-ФЗ </w:t>
      </w:r>
      <w:r w:rsidR="00753A75" w:rsidRPr="00A647AA">
        <w:rPr>
          <w:rFonts w:eastAsia="Calibri"/>
          <w:sz w:val="28"/>
          <w:szCs w:val="28"/>
          <w:bdr w:val="none" w:sz="0" w:space="0" w:color="auto"/>
          <w:lang w:val="ru-RU"/>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w:t>
      </w:r>
      <w:r w:rsidR="000F443B">
        <w:rPr>
          <w:rFonts w:eastAsia="Calibri"/>
          <w:sz w:val="28"/>
          <w:szCs w:val="28"/>
          <w:bdr w:val="none" w:sz="0" w:space="0" w:color="auto"/>
          <w:lang w:val="ru-RU"/>
        </w:rPr>
        <w:t>,</w:t>
      </w:r>
      <w:r w:rsidR="00753A75" w:rsidRPr="00A647AA">
        <w:rPr>
          <w:rFonts w:eastAsia="Calibri"/>
          <w:sz w:val="28"/>
          <w:szCs w:val="28"/>
          <w:bdr w:val="none" w:sz="0" w:space="0" w:color="auto"/>
          <w:lang w:val="ru-RU"/>
        </w:rPr>
        <w:t xml:space="preserve"> или к ее проведению </w:t>
      </w:r>
      <w:r w:rsidR="00753A75" w:rsidRPr="00A647AA">
        <w:rPr>
          <w:rFonts w:eastAsia="Calibri"/>
          <w:i/>
          <w:sz w:val="28"/>
          <w:szCs w:val="28"/>
          <w:bdr w:val="none" w:sz="0" w:space="0" w:color="auto"/>
          <w:lang w:val="ru-RU"/>
        </w:rPr>
        <w:t>могут привлекаться эксперты, экспертные организации</w:t>
      </w:r>
      <w:r w:rsidR="00753A75" w:rsidRPr="00A647AA">
        <w:rPr>
          <w:rFonts w:eastAsia="Calibri"/>
          <w:sz w:val="28"/>
          <w:szCs w:val="28"/>
          <w:bdr w:val="none" w:sz="0" w:space="0" w:color="auto"/>
          <w:lang w:val="ru-RU"/>
        </w:rPr>
        <w:t xml:space="preserve"> на основании контрактов. </w:t>
      </w:r>
    </w:p>
    <w:p w14:paraId="19091E99" w14:textId="4569D747" w:rsidR="00753A75" w:rsidRDefault="00753A75">
      <w:pPr>
        <w:spacing w:after="0" w:line="360" w:lineRule="auto"/>
        <w:ind w:firstLine="709"/>
        <w:jc w:val="both"/>
        <w:rPr>
          <w:rFonts w:eastAsia="Calibri"/>
          <w:sz w:val="28"/>
          <w:szCs w:val="28"/>
          <w:bdr w:val="none" w:sz="0" w:space="0" w:color="auto"/>
          <w:lang w:val="ru-RU"/>
        </w:rPr>
      </w:pPr>
      <w:r w:rsidRPr="00A647AA">
        <w:rPr>
          <w:rFonts w:eastAsia="Calibri"/>
          <w:sz w:val="28"/>
          <w:szCs w:val="28"/>
          <w:bdr w:val="none" w:sz="0" w:space="0" w:color="auto"/>
          <w:lang w:val="ru-RU"/>
        </w:rPr>
        <w:t xml:space="preserve">При этом Правительство Российской Федерации вправе определить случаи </w:t>
      </w:r>
      <w:r w:rsidRPr="00A647AA">
        <w:rPr>
          <w:rFonts w:eastAsia="Calibri"/>
          <w:i/>
          <w:sz w:val="28"/>
          <w:szCs w:val="28"/>
          <w:bdr w:val="none" w:sz="0" w:space="0" w:color="auto"/>
          <w:lang w:val="ru-RU"/>
        </w:rPr>
        <w:t>обязательного</w:t>
      </w:r>
      <w:r w:rsidRPr="00A647AA">
        <w:rPr>
          <w:rFonts w:eastAsia="Calibri"/>
          <w:sz w:val="28"/>
          <w:szCs w:val="28"/>
          <w:bdr w:val="none" w:sz="0" w:space="0" w:color="auto"/>
          <w:lang w:val="ru-RU"/>
        </w:rPr>
        <w:t xml:space="preserve"> проведения экспертами, экспертными организациями экспертизы предусмотренных контрактом поставленных товаров, выполненных работ, оказанных услуг</w:t>
      </w:r>
      <w:r w:rsidR="00A647AA" w:rsidRPr="00A647AA">
        <w:rPr>
          <w:rStyle w:val="ab"/>
          <w:rFonts w:eastAsia="Calibri"/>
          <w:sz w:val="28"/>
          <w:szCs w:val="28"/>
          <w:bdr w:val="none" w:sz="0" w:space="0" w:color="auto"/>
          <w:lang w:val="ru-RU"/>
        </w:rPr>
        <w:footnoteReference w:id="10"/>
      </w:r>
      <w:r w:rsidRPr="00A647AA">
        <w:rPr>
          <w:rFonts w:eastAsia="Calibri"/>
          <w:sz w:val="28"/>
          <w:szCs w:val="28"/>
          <w:bdr w:val="none" w:sz="0" w:space="0" w:color="auto"/>
          <w:lang w:val="ru-RU"/>
        </w:rPr>
        <w:t>.</w:t>
      </w:r>
    </w:p>
    <w:p w14:paraId="0874A1A1" w14:textId="3C50B507" w:rsidR="00F203C7" w:rsidRPr="00A647AA" w:rsidRDefault="00F203C7">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Учитывая высокую социальную значимость вопроса обеспечения общественной безопасности,</w:t>
      </w:r>
      <w:r w:rsidRPr="00F203C7">
        <w:rPr>
          <w:sz w:val="28"/>
          <w:lang w:val="ru-RU"/>
        </w:rPr>
        <w:t xml:space="preserve"> </w:t>
      </w:r>
      <w:r>
        <w:rPr>
          <w:sz w:val="28"/>
          <w:lang w:val="ru-RU"/>
        </w:rPr>
        <w:t xml:space="preserve">в том числе посредством оказания частных охранных услуг надлежащего качества, представляется целесообразным </w:t>
      </w:r>
      <w:r w:rsidR="00F320C4" w:rsidRPr="003E2EA1">
        <w:rPr>
          <w:sz w:val="28"/>
          <w:lang w:val="ru-RU"/>
        </w:rPr>
        <w:t xml:space="preserve">проведение </w:t>
      </w:r>
      <w:r w:rsidR="00A50C1B" w:rsidRPr="003E2EA1">
        <w:rPr>
          <w:sz w:val="28"/>
          <w:lang w:val="ru-RU"/>
        </w:rPr>
        <w:br/>
      </w:r>
      <w:r w:rsidR="00F320C4" w:rsidRPr="003E2EA1">
        <w:rPr>
          <w:sz w:val="28"/>
          <w:lang w:val="ru-RU"/>
        </w:rPr>
        <w:t xml:space="preserve">анализа </w:t>
      </w:r>
      <w:r w:rsidR="00890021" w:rsidRPr="003E2EA1">
        <w:rPr>
          <w:sz w:val="28"/>
          <w:lang w:val="ru-RU"/>
        </w:rPr>
        <w:t xml:space="preserve">возможности </w:t>
      </w:r>
      <w:r w:rsidR="00F320C4" w:rsidRPr="003E2EA1">
        <w:rPr>
          <w:sz w:val="28"/>
          <w:lang w:val="ru-RU"/>
        </w:rPr>
        <w:t xml:space="preserve">и оценки </w:t>
      </w:r>
      <w:r w:rsidR="00A50C1B" w:rsidRPr="003E2EA1">
        <w:rPr>
          <w:sz w:val="28"/>
          <w:lang w:val="ru-RU"/>
        </w:rPr>
        <w:t>эффективности</w:t>
      </w:r>
      <w:r w:rsidR="00F320C4" w:rsidRPr="003E2EA1">
        <w:rPr>
          <w:sz w:val="28"/>
          <w:lang w:val="ru-RU"/>
        </w:rPr>
        <w:t xml:space="preserve"> введения </w:t>
      </w:r>
      <w:r w:rsidR="00F320C4" w:rsidRPr="003E2EA1">
        <w:rPr>
          <w:i/>
          <w:sz w:val="28"/>
          <w:lang w:val="ru-RU"/>
        </w:rPr>
        <w:t>обязательного</w:t>
      </w:r>
      <w:r w:rsidR="00F320C4" w:rsidRPr="003E2EA1">
        <w:rPr>
          <w:sz w:val="28"/>
          <w:lang w:val="ru-RU"/>
        </w:rPr>
        <w:t xml:space="preserve"> порядка проведения </w:t>
      </w:r>
      <w:r w:rsidR="007A5FAD" w:rsidRPr="003E2EA1">
        <w:rPr>
          <w:sz w:val="28"/>
          <w:lang w:val="ru-RU"/>
        </w:rPr>
        <w:t>экспертиз</w:t>
      </w:r>
      <w:r w:rsidR="00F320C4" w:rsidRPr="003E2EA1">
        <w:rPr>
          <w:sz w:val="28"/>
          <w:lang w:val="ru-RU"/>
        </w:rPr>
        <w:t>ы</w:t>
      </w:r>
      <w:r w:rsidR="007A5FAD" w:rsidRPr="0000553B">
        <w:rPr>
          <w:sz w:val="28"/>
          <w:lang w:val="ru-RU"/>
        </w:rPr>
        <w:t xml:space="preserve"> </w:t>
      </w:r>
      <w:r w:rsidR="000F1589">
        <w:rPr>
          <w:sz w:val="28"/>
          <w:lang w:val="ru-RU"/>
        </w:rPr>
        <w:t xml:space="preserve">экспертами и </w:t>
      </w:r>
      <w:r w:rsidR="007A5FAD" w:rsidRPr="007A5FAD">
        <w:rPr>
          <w:sz w:val="28"/>
          <w:lang w:val="ru-RU"/>
        </w:rPr>
        <w:t>экспертными организациями предусмотренных государственным или муниципальным контрактом частных охранных услуг</w:t>
      </w:r>
      <w:r w:rsidR="007A5FAD">
        <w:rPr>
          <w:sz w:val="28"/>
          <w:lang w:val="ru-RU"/>
        </w:rPr>
        <w:t>.</w:t>
      </w:r>
    </w:p>
    <w:p w14:paraId="18D278B9" w14:textId="4C90ED74" w:rsidR="00753A75" w:rsidRPr="0003213D" w:rsidRDefault="0049324B">
      <w:pPr>
        <w:spacing w:after="0"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lastRenderedPageBreak/>
        <w:t>Также</w:t>
      </w:r>
      <w:r w:rsidR="000F1589" w:rsidRPr="0003213D">
        <w:rPr>
          <w:rFonts w:eastAsia="Calibri"/>
          <w:sz w:val="28"/>
          <w:szCs w:val="28"/>
          <w:bdr w:val="none" w:sz="0" w:space="0" w:color="auto"/>
          <w:lang w:val="ru-RU"/>
        </w:rPr>
        <w:t xml:space="preserve"> участники мероприятия подчеркнули, что одним из наиболее эффективных инструментов контроля за качеством оказываемых услуг можно </w:t>
      </w:r>
      <w:r w:rsidR="00171D04" w:rsidRPr="0003213D">
        <w:rPr>
          <w:rFonts w:eastAsia="Calibri"/>
          <w:sz w:val="28"/>
          <w:szCs w:val="28"/>
          <w:bdr w:val="none" w:sz="0" w:space="0" w:color="auto"/>
          <w:lang w:val="ru-RU"/>
        </w:rPr>
        <w:t>рассматривать</w:t>
      </w:r>
      <w:r w:rsidR="000F1589" w:rsidRPr="0003213D">
        <w:rPr>
          <w:rFonts w:eastAsia="Calibri"/>
          <w:sz w:val="28"/>
          <w:szCs w:val="28"/>
          <w:bdr w:val="none" w:sz="0" w:space="0" w:color="auto"/>
          <w:lang w:val="ru-RU"/>
        </w:rPr>
        <w:t xml:space="preserve"> общественный контроль.</w:t>
      </w:r>
    </w:p>
    <w:p w14:paraId="035B274C" w14:textId="71C056BF" w:rsidR="00A42BA4" w:rsidRDefault="00171D04" w:rsidP="009C7FE6">
      <w:pPr>
        <w:autoSpaceDE w:val="0"/>
        <w:autoSpaceDN w:val="0"/>
        <w:adjustRightInd w:val="0"/>
        <w:spacing w:after="0" w:line="360" w:lineRule="auto"/>
        <w:ind w:firstLine="709"/>
        <w:contextualSpacing/>
        <w:jc w:val="both"/>
        <w:rPr>
          <w:rFonts w:eastAsia="Calibri"/>
          <w:sz w:val="28"/>
          <w:szCs w:val="28"/>
          <w:bdr w:val="none" w:sz="0" w:space="0" w:color="auto"/>
          <w:lang w:val="ru-RU"/>
        </w:rPr>
      </w:pPr>
      <w:r w:rsidRPr="0003213D">
        <w:rPr>
          <w:rFonts w:eastAsia="Calibri"/>
          <w:sz w:val="28"/>
          <w:szCs w:val="28"/>
          <w:bdr w:val="none" w:sz="0" w:space="0" w:color="auto"/>
          <w:lang w:val="ru-RU"/>
        </w:rPr>
        <w:t>Так, например, заявление и (или) сообщение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r w:rsidR="0074036B">
        <w:rPr>
          <w:rFonts w:eastAsia="Calibri"/>
          <w:sz w:val="28"/>
          <w:szCs w:val="28"/>
          <w:bdr w:val="none" w:sz="0" w:space="0" w:color="auto"/>
          <w:lang w:val="ru-RU"/>
        </w:rPr>
        <w:t>,</w:t>
      </w:r>
      <w:r w:rsidR="00551638" w:rsidRPr="0003213D">
        <w:rPr>
          <w:rFonts w:eastAsia="Calibri"/>
          <w:sz w:val="28"/>
          <w:szCs w:val="28"/>
          <w:bdr w:val="none" w:sz="0" w:space="0" w:color="auto"/>
          <w:lang w:val="ru-RU"/>
        </w:rPr>
        <w:t xml:space="preserve"> могут служить </w:t>
      </w:r>
      <w:r w:rsidR="00551638" w:rsidRPr="0003213D">
        <w:rPr>
          <w:rFonts w:eastAsia="Calibri"/>
          <w:i/>
          <w:sz w:val="28"/>
          <w:szCs w:val="28"/>
          <w:bdr w:val="none" w:sz="0" w:space="0" w:color="auto"/>
          <w:lang w:val="ru-RU"/>
        </w:rPr>
        <w:t xml:space="preserve">основанием </w:t>
      </w:r>
      <w:r w:rsidR="00551638" w:rsidRPr="0003213D">
        <w:rPr>
          <w:rFonts w:eastAsia="Calibri"/>
          <w:sz w:val="28"/>
          <w:szCs w:val="28"/>
          <w:bdr w:val="none" w:sz="0" w:space="0" w:color="auto"/>
          <w:lang w:val="ru-RU"/>
        </w:rPr>
        <w:t xml:space="preserve">для проведения </w:t>
      </w:r>
      <w:r w:rsidR="00551638" w:rsidRPr="0003213D">
        <w:rPr>
          <w:rFonts w:eastAsia="Calibri"/>
          <w:i/>
          <w:sz w:val="28"/>
          <w:szCs w:val="28"/>
          <w:bdr w:val="none" w:sz="0" w:space="0" w:color="auto"/>
          <w:lang w:val="ru-RU"/>
        </w:rPr>
        <w:t>внеплановой проверки</w:t>
      </w:r>
      <w:r w:rsidR="00551638" w:rsidRPr="0003213D">
        <w:rPr>
          <w:rFonts w:eastAsia="Calibri"/>
          <w:sz w:val="28"/>
          <w:szCs w:val="28"/>
          <w:bdr w:val="none" w:sz="0" w:space="0" w:color="auto"/>
          <w:lang w:val="ru-RU"/>
        </w:rPr>
        <w:t xml:space="preserve"> контрольным органом в сфере закупок</w:t>
      </w:r>
      <w:r w:rsidR="00551638" w:rsidRPr="0003213D">
        <w:rPr>
          <w:rStyle w:val="ab"/>
          <w:rFonts w:eastAsia="Calibri"/>
          <w:sz w:val="28"/>
          <w:szCs w:val="28"/>
          <w:bdr w:val="none" w:sz="0" w:space="0" w:color="auto"/>
          <w:lang w:val="ru-RU"/>
        </w:rPr>
        <w:footnoteReference w:id="11"/>
      </w:r>
      <w:r w:rsidR="00551638" w:rsidRPr="0003213D">
        <w:rPr>
          <w:rFonts w:eastAsia="Calibri"/>
          <w:sz w:val="28"/>
          <w:szCs w:val="28"/>
          <w:bdr w:val="none" w:sz="0" w:space="0" w:color="auto"/>
          <w:lang w:val="ru-RU"/>
        </w:rPr>
        <w:t>.</w:t>
      </w:r>
    </w:p>
    <w:p w14:paraId="509171C7" w14:textId="77BEEAEB" w:rsidR="00AF09D8" w:rsidRPr="00AF09D8" w:rsidRDefault="00AF09D8" w:rsidP="009C7FE6">
      <w:pPr>
        <w:autoSpaceDE w:val="0"/>
        <w:autoSpaceDN w:val="0"/>
        <w:adjustRightInd w:val="0"/>
        <w:spacing w:after="0" w:line="360" w:lineRule="auto"/>
        <w:ind w:firstLine="709"/>
        <w:contextualSpacing/>
        <w:jc w:val="both"/>
        <w:rPr>
          <w:rFonts w:eastAsia="Calibri"/>
          <w:sz w:val="28"/>
          <w:szCs w:val="28"/>
          <w:bdr w:val="none" w:sz="0" w:space="0" w:color="auto"/>
          <w:lang w:val="ru-RU"/>
        </w:rPr>
      </w:pPr>
      <w:r>
        <w:rPr>
          <w:rFonts w:eastAsia="Calibri"/>
          <w:sz w:val="28"/>
          <w:szCs w:val="28"/>
          <w:bdr w:val="none" w:sz="0" w:space="0" w:color="auto"/>
          <w:lang w:val="ru-RU"/>
        </w:rPr>
        <w:t>Кроме того, общественные объединения и</w:t>
      </w:r>
      <w:r w:rsidRPr="00AF09D8">
        <w:rPr>
          <w:rFonts w:eastAsia="Calibri"/>
          <w:sz w:val="28"/>
          <w:szCs w:val="28"/>
          <w:bdr w:val="none" w:sz="0" w:space="0" w:color="auto"/>
          <w:lang w:val="ru-RU"/>
        </w:rPr>
        <w:t xml:space="preserve"> объединения юридических </w:t>
      </w:r>
      <w:r>
        <w:rPr>
          <w:rFonts w:eastAsia="Calibri"/>
          <w:sz w:val="28"/>
          <w:szCs w:val="28"/>
          <w:bdr w:val="none" w:sz="0" w:space="0" w:color="auto"/>
          <w:lang w:val="ru-RU"/>
        </w:rPr>
        <w:br/>
      </w:r>
      <w:r w:rsidRPr="00AF09D8">
        <w:rPr>
          <w:rFonts w:eastAsia="Calibri"/>
          <w:sz w:val="28"/>
          <w:szCs w:val="28"/>
          <w:bdr w:val="none" w:sz="0" w:space="0" w:color="auto"/>
          <w:lang w:val="ru-RU"/>
        </w:rPr>
        <w:t>лиц</w:t>
      </w:r>
      <w:r>
        <w:rPr>
          <w:rFonts w:eastAsia="Calibri"/>
          <w:sz w:val="28"/>
          <w:szCs w:val="28"/>
          <w:bdr w:val="none" w:sz="0" w:space="0" w:color="auto"/>
          <w:lang w:val="ru-RU"/>
        </w:rPr>
        <w:t xml:space="preserve">, осуществляющие общественный контроль в рассматриваемой сфере, </w:t>
      </w:r>
      <w:r>
        <w:rPr>
          <w:rFonts w:eastAsia="Calibri"/>
          <w:sz w:val="28"/>
          <w:szCs w:val="28"/>
          <w:bdr w:val="none" w:sz="0" w:space="0" w:color="auto"/>
          <w:lang w:val="ru-RU"/>
        </w:rPr>
        <w:br/>
        <w:t>имеют ряд иных полномочий</w:t>
      </w:r>
      <w:r>
        <w:rPr>
          <w:rStyle w:val="ab"/>
          <w:rFonts w:eastAsia="Calibri"/>
          <w:sz w:val="28"/>
          <w:szCs w:val="28"/>
          <w:bdr w:val="none" w:sz="0" w:space="0" w:color="auto"/>
          <w:lang w:val="ru-RU"/>
        </w:rPr>
        <w:footnoteReference w:id="12"/>
      </w:r>
      <w:r>
        <w:rPr>
          <w:rFonts w:eastAsia="Calibri"/>
          <w:sz w:val="28"/>
          <w:szCs w:val="28"/>
          <w:bdr w:val="none" w:sz="0" w:space="0" w:color="auto"/>
          <w:lang w:val="ru-RU"/>
        </w:rPr>
        <w:t xml:space="preserve">, например, </w:t>
      </w:r>
      <w:r w:rsidRPr="00AF09D8">
        <w:rPr>
          <w:rFonts w:eastAsia="Calibri"/>
          <w:sz w:val="28"/>
          <w:szCs w:val="28"/>
          <w:bdr w:val="none" w:sz="0" w:space="0" w:color="auto"/>
          <w:lang w:val="ru-RU"/>
        </w:rPr>
        <w:t xml:space="preserve">осуществлять независимый </w:t>
      </w:r>
      <w:r>
        <w:rPr>
          <w:rFonts w:eastAsia="Calibri"/>
          <w:sz w:val="28"/>
          <w:szCs w:val="28"/>
          <w:bdr w:val="none" w:sz="0" w:space="0" w:color="auto"/>
          <w:lang w:val="ru-RU"/>
        </w:rPr>
        <w:br/>
      </w:r>
      <w:r w:rsidRPr="00AF09D8">
        <w:rPr>
          <w:rFonts w:eastAsia="Calibri"/>
          <w:sz w:val="28"/>
          <w:szCs w:val="28"/>
          <w:bdr w:val="none" w:sz="0" w:space="0" w:color="auto"/>
          <w:lang w:val="ru-RU"/>
        </w:rPr>
        <w:t xml:space="preserve">мониторинг закупок и оценку эффективности закупок, в том числе </w:t>
      </w:r>
      <w:r>
        <w:rPr>
          <w:rFonts w:eastAsia="Calibri"/>
          <w:sz w:val="28"/>
          <w:szCs w:val="28"/>
          <w:bdr w:val="none" w:sz="0" w:space="0" w:color="auto"/>
          <w:lang w:val="ru-RU"/>
        </w:rPr>
        <w:br/>
      </w:r>
      <w:r w:rsidRPr="00AF09D8">
        <w:rPr>
          <w:rFonts w:eastAsia="Calibri"/>
          <w:sz w:val="28"/>
          <w:szCs w:val="28"/>
          <w:bdr w:val="none" w:sz="0" w:space="0" w:color="auto"/>
          <w:lang w:val="ru-RU"/>
        </w:rPr>
        <w:t xml:space="preserve">оценку осуществления закупок и результатов исполнения контрактов </w:t>
      </w:r>
      <w:r>
        <w:rPr>
          <w:rFonts w:eastAsia="Calibri"/>
          <w:sz w:val="28"/>
          <w:szCs w:val="28"/>
          <w:bdr w:val="none" w:sz="0" w:space="0" w:color="auto"/>
          <w:lang w:val="ru-RU"/>
        </w:rPr>
        <w:br/>
      </w:r>
      <w:r w:rsidRPr="00AF09D8">
        <w:rPr>
          <w:rFonts w:eastAsia="Calibri"/>
          <w:sz w:val="28"/>
          <w:szCs w:val="28"/>
          <w:bdr w:val="none" w:sz="0" w:space="0" w:color="auto"/>
          <w:lang w:val="ru-RU"/>
        </w:rPr>
        <w:t xml:space="preserve">в части их соответствия требованиям </w:t>
      </w:r>
      <w:r>
        <w:rPr>
          <w:rFonts w:eastAsia="Calibri"/>
          <w:sz w:val="28"/>
          <w:szCs w:val="28"/>
          <w:bdr w:val="none" w:sz="0" w:space="0" w:color="auto"/>
          <w:lang w:val="ru-RU"/>
        </w:rPr>
        <w:t xml:space="preserve">законодательства, а также </w:t>
      </w:r>
      <w:r w:rsidRPr="00AF09D8">
        <w:rPr>
          <w:rFonts w:eastAsia="Calibri"/>
          <w:sz w:val="28"/>
          <w:szCs w:val="28"/>
          <w:bdr w:val="none" w:sz="0" w:space="0" w:color="auto"/>
          <w:lang w:val="ru-RU"/>
        </w:rPr>
        <w:t xml:space="preserve">обращаться </w:t>
      </w:r>
      <w:r>
        <w:rPr>
          <w:rFonts w:eastAsia="Calibri"/>
          <w:sz w:val="28"/>
          <w:szCs w:val="28"/>
          <w:bdr w:val="none" w:sz="0" w:space="0" w:color="auto"/>
          <w:lang w:val="ru-RU"/>
        </w:rPr>
        <w:br/>
      </w:r>
      <w:r w:rsidRPr="00AF09D8">
        <w:rPr>
          <w:rFonts w:eastAsia="Calibri"/>
          <w:sz w:val="28"/>
          <w:szCs w:val="28"/>
          <w:bdr w:val="none" w:sz="0" w:space="0" w:color="auto"/>
          <w:lang w:val="ru-RU"/>
        </w:rPr>
        <w:t xml:space="preserve">от своего имени в правоохранительные органы в случаях выявления в действиях (бездействии) заказчика, уполномоченного органа, уполномоченного </w:t>
      </w:r>
      <w:r>
        <w:rPr>
          <w:rFonts w:eastAsia="Calibri"/>
          <w:sz w:val="28"/>
          <w:szCs w:val="28"/>
          <w:bdr w:val="none" w:sz="0" w:space="0" w:color="auto"/>
          <w:lang w:val="ru-RU"/>
        </w:rPr>
        <w:br/>
      </w:r>
      <w:r w:rsidRPr="00AF09D8">
        <w:rPr>
          <w:rFonts w:eastAsia="Calibri"/>
          <w:sz w:val="28"/>
          <w:szCs w:val="28"/>
          <w:bdr w:val="none" w:sz="0" w:space="0" w:color="auto"/>
          <w:lang w:val="ru-RU"/>
        </w:rPr>
        <w:t>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r>
        <w:rPr>
          <w:rFonts w:eastAsia="Calibri"/>
          <w:sz w:val="28"/>
          <w:szCs w:val="28"/>
          <w:bdr w:val="none" w:sz="0" w:space="0" w:color="auto"/>
          <w:lang w:val="ru-RU"/>
        </w:rPr>
        <w:t>.</w:t>
      </w:r>
    </w:p>
    <w:p w14:paraId="779FB028" w14:textId="31307F58" w:rsidR="0003213D" w:rsidRDefault="006B1BF0" w:rsidP="009C7FE6">
      <w:pPr>
        <w:autoSpaceDE w:val="0"/>
        <w:autoSpaceDN w:val="0"/>
        <w:adjustRightInd w:val="0"/>
        <w:spacing w:after="0" w:line="360" w:lineRule="auto"/>
        <w:ind w:firstLine="709"/>
        <w:contextualSpacing/>
        <w:jc w:val="both"/>
        <w:rPr>
          <w:rFonts w:eastAsia="Times"/>
          <w:sz w:val="28"/>
          <w:szCs w:val="28"/>
          <w:lang w:val="ru-RU"/>
        </w:rPr>
      </w:pPr>
      <w:r>
        <w:rPr>
          <w:rFonts w:eastAsia="Times"/>
          <w:sz w:val="28"/>
          <w:szCs w:val="28"/>
          <w:lang w:val="ru-RU"/>
        </w:rPr>
        <w:t xml:space="preserve">Вместе с тем, как отметили участники круглого стола, </w:t>
      </w:r>
      <w:r w:rsidR="009A51C9">
        <w:rPr>
          <w:rFonts w:eastAsia="Times"/>
          <w:sz w:val="28"/>
          <w:szCs w:val="28"/>
          <w:lang w:val="ru-RU"/>
        </w:rPr>
        <w:t xml:space="preserve">в настоящее время инструмент общественного контроля в данной сфере используется недостаточно </w:t>
      </w:r>
      <w:r w:rsidR="00CD0E65">
        <w:rPr>
          <w:rFonts w:eastAsia="Times"/>
          <w:sz w:val="28"/>
          <w:szCs w:val="28"/>
          <w:lang w:val="ru-RU"/>
        </w:rPr>
        <w:t>широко</w:t>
      </w:r>
      <w:r w:rsidR="009A51C9">
        <w:rPr>
          <w:rFonts w:eastAsia="Times"/>
          <w:sz w:val="28"/>
          <w:szCs w:val="28"/>
          <w:lang w:val="ru-RU"/>
        </w:rPr>
        <w:t xml:space="preserve">, в том числе и по причине отсутствия налаженной коммуникации между </w:t>
      </w:r>
      <w:r w:rsidR="00DD752E">
        <w:rPr>
          <w:rFonts w:eastAsia="Times"/>
          <w:sz w:val="28"/>
          <w:szCs w:val="28"/>
          <w:lang w:val="ru-RU"/>
        </w:rPr>
        <w:t>всеми участниками процесса: заказчиками, поставщиками, субъектами общественного контроля, органами публичной власти.</w:t>
      </w:r>
    </w:p>
    <w:p w14:paraId="2C922A56" w14:textId="4A8C30D2" w:rsidR="00426EC2" w:rsidRPr="00D61739" w:rsidRDefault="00426EC2" w:rsidP="009C7FE6">
      <w:pPr>
        <w:autoSpaceDE w:val="0"/>
        <w:autoSpaceDN w:val="0"/>
        <w:adjustRightInd w:val="0"/>
        <w:spacing w:after="0" w:line="360" w:lineRule="auto"/>
        <w:ind w:firstLine="709"/>
        <w:contextualSpacing/>
        <w:jc w:val="both"/>
        <w:rPr>
          <w:rFonts w:eastAsia="Times"/>
          <w:sz w:val="28"/>
          <w:szCs w:val="28"/>
          <w:lang w:val="ru-RU"/>
        </w:rPr>
      </w:pPr>
      <w:r>
        <w:rPr>
          <w:rFonts w:eastAsia="Times"/>
          <w:sz w:val="28"/>
          <w:szCs w:val="28"/>
          <w:lang w:val="ru-RU"/>
        </w:rPr>
        <w:t xml:space="preserve">В связи с этим участники </w:t>
      </w:r>
      <w:r w:rsidR="00873A69">
        <w:rPr>
          <w:rFonts w:eastAsia="Times"/>
          <w:sz w:val="28"/>
          <w:szCs w:val="28"/>
          <w:lang w:val="ru-RU"/>
        </w:rPr>
        <w:t xml:space="preserve">обсуждения </w:t>
      </w:r>
      <w:r>
        <w:rPr>
          <w:rFonts w:eastAsia="Times"/>
          <w:sz w:val="28"/>
          <w:szCs w:val="28"/>
          <w:lang w:val="ru-RU"/>
        </w:rPr>
        <w:t xml:space="preserve">согласились с целесообразностью усиления взаимодействия Общественной палаты, общественных палат </w:t>
      </w:r>
      <w:r w:rsidR="00905678">
        <w:rPr>
          <w:rFonts w:eastAsia="Times"/>
          <w:sz w:val="28"/>
          <w:szCs w:val="28"/>
          <w:lang w:val="ru-RU"/>
        </w:rPr>
        <w:t xml:space="preserve">субъектов </w:t>
      </w:r>
      <w:r>
        <w:rPr>
          <w:rFonts w:eastAsia="Times"/>
          <w:sz w:val="28"/>
          <w:szCs w:val="28"/>
          <w:lang w:val="ru-RU"/>
        </w:rPr>
        <w:lastRenderedPageBreak/>
        <w:t>Российской Федерации, общественных объединений и объединений</w:t>
      </w:r>
      <w:r w:rsidR="00B23F1E">
        <w:rPr>
          <w:rFonts w:eastAsia="Times"/>
          <w:sz w:val="28"/>
          <w:szCs w:val="28"/>
          <w:lang w:val="ru-RU"/>
        </w:rPr>
        <w:t xml:space="preserve"> юридических </w:t>
      </w:r>
      <w:r w:rsidRPr="00426EC2">
        <w:rPr>
          <w:rFonts w:eastAsia="Times"/>
          <w:sz w:val="28"/>
          <w:szCs w:val="28"/>
          <w:lang w:val="ru-RU"/>
        </w:rPr>
        <w:t>лиц</w:t>
      </w:r>
      <w:r w:rsidR="00D61739">
        <w:rPr>
          <w:rFonts w:eastAsia="Times"/>
          <w:sz w:val="28"/>
          <w:szCs w:val="28"/>
          <w:lang w:val="ru-RU"/>
        </w:rPr>
        <w:t>, осуществляющих контроль в сфере государственных и муниципальных закупок. Для эт</w:t>
      </w:r>
      <w:r w:rsidR="00873A69">
        <w:rPr>
          <w:rFonts w:eastAsia="Times"/>
          <w:sz w:val="28"/>
          <w:szCs w:val="28"/>
          <w:lang w:val="ru-RU"/>
        </w:rPr>
        <w:t>ой</w:t>
      </w:r>
      <w:r w:rsidR="00D61739">
        <w:rPr>
          <w:rFonts w:eastAsia="Times"/>
          <w:sz w:val="28"/>
          <w:szCs w:val="28"/>
          <w:lang w:val="ru-RU"/>
        </w:rPr>
        <w:t xml:space="preserve"> </w:t>
      </w:r>
      <w:r w:rsidR="00873A69">
        <w:rPr>
          <w:rFonts w:eastAsia="Times"/>
          <w:sz w:val="28"/>
          <w:szCs w:val="28"/>
          <w:lang w:val="ru-RU"/>
        </w:rPr>
        <w:t xml:space="preserve">цели </w:t>
      </w:r>
      <w:r w:rsidR="00D61739">
        <w:rPr>
          <w:rFonts w:eastAsia="Times"/>
          <w:sz w:val="28"/>
          <w:szCs w:val="28"/>
          <w:lang w:val="ru-RU"/>
        </w:rPr>
        <w:t xml:space="preserve">было предложено создать соответствующую </w:t>
      </w:r>
      <w:r w:rsidR="00D61739" w:rsidRPr="00D61739">
        <w:rPr>
          <w:rFonts w:eastAsia="Times"/>
          <w:i/>
          <w:sz w:val="28"/>
          <w:szCs w:val="28"/>
          <w:lang w:val="ru-RU"/>
        </w:rPr>
        <w:t>рабочую группу</w:t>
      </w:r>
      <w:r w:rsidR="007F2960">
        <w:rPr>
          <w:rFonts w:eastAsia="Times"/>
          <w:i/>
          <w:sz w:val="28"/>
          <w:szCs w:val="28"/>
          <w:lang w:val="ru-RU"/>
        </w:rPr>
        <w:t xml:space="preserve"> </w:t>
      </w:r>
      <w:r w:rsidR="00D61739" w:rsidRPr="00D61739">
        <w:rPr>
          <w:rFonts w:eastAsia="Times"/>
          <w:sz w:val="28"/>
          <w:szCs w:val="28"/>
          <w:lang w:val="ru-RU"/>
        </w:rPr>
        <w:t xml:space="preserve">по вопросам организации </w:t>
      </w:r>
      <w:r w:rsidR="007F2960">
        <w:rPr>
          <w:rFonts w:eastAsia="Times"/>
          <w:sz w:val="28"/>
          <w:szCs w:val="28"/>
          <w:lang w:val="ru-RU"/>
        </w:rPr>
        <w:t xml:space="preserve">и координации </w:t>
      </w:r>
      <w:r w:rsidR="00D61739" w:rsidRPr="00D61739">
        <w:rPr>
          <w:rFonts w:eastAsia="Times"/>
          <w:sz w:val="28"/>
          <w:szCs w:val="28"/>
          <w:lang w:val="ru-RU"/>
        </w:rPr>
        <w:t xml:space="preserve">общественного контроля за оказанием </w:t>
      </w:r>
      <w:r w:rsidR="007F2960">
        <w:rPr>
          <w:rFonts w:eastAsia="Times"/>
          <w:sz w:val="28"/>
          <w:szCs w:val="28"/>
          <w:lang w:val="ru-RU"/>
        </w:rPr>
        <w:t xml:space="preserve">частных </w:t>
      </w:r>
      <w:r w:rsidR="00D61739" w:rsidRPr="00D61739">
        <w:rPr>
          <w:rFonts w:eastAsia="Times"/>
          <w:sz w:val="28"/>
          <w:szCs w:val="28"/>
          <w:lang w:val="ru-RU"/>
        </w:rPr>
        <w:t xml:space="preserve">охранных услуг </w:t>
      </w:r>
      <w:r w:rsidR="007F2960">
        <w:rPr>
          <w:rFonts w:eastAsia="Times"/>
          <w:sz w:val="28"/>
          <w:szCs w:val="28"/>
          <w:lang w:val="ru-RU"/>
        </w:rPr>
        <w:t>по государственным и муниципальным контрактам</w:t>
      </w:r>
      <w:r w:rsidR="00D80474">
        <w:rPr>
          <w:rFonts w:eastAsia="Times"/>
          <w:sz w:val="28"/>
          <w:szCs w:val="28"/>
          <w:lang w:val="ru-RU"/>
        </w:rPr>
        <w:t>. При этом было отмечено, что особенно важно осуществлять общественный контроль в отношении частных охранных услуг на социально значимых объектах (медицинские учреждения, организации образования, др.).</w:t>
      </w:r>
    </w:p>
    <w:p w14:paraId="1DF59394" w14:textId="41F1943D" w:rsidR="00E83332" w:rsidRDefault="00297397" w:rsidP="009C7FE6">
      <w:pPr>
        <w:tabs>
          <w:tab w:val="num" w:pos="0"/>
        </w:tabs>
        <w:spacing w:after="0" w:line="360" w:lineRule="auto"/>
        <w:ind w:firstLine="709"/>
        <w:contextualSpacing/>
        <w:jc w:val="both"/>
        <w:rPr>
          <w:sz w:val="28"/>
          <w:lang w:val="ru-RU"/>
        </w:rPr>
      </w:pPr>
      <w:r>
        <w:rPr>
          <w:sz w:val="28"/>
          <w:lang w:val="ru-RU"/>
        </w:rPr>
        <w:t>На</w:t>
      </w:r>
      <w:r w:rsidR="0048381A">
        <w:rPr>
          <w:sz w:val="28"/>
          <w:lang w:val="ru-RU"/>
        </w:rPr>
        <w:t xml:space="preserve"> </w:t>
      </w:r>
      <w:r>
        <w:rPr>
          <w:sz w:val="28"/>
          <w:lang w:val="ru-RU"/>
        </w:rPr>
        <w:t>основании</w:t>
      </w:r>
      <w:r w:rsidR="0048381A">
        <w:rPr>
          <w:sz w:val="28"/>
          <w:lang w:val="ru-RU"/>
        </w:rPr>
        <w:t xml:space="preserve"> </w:t>
      </w:r>
      <w:r>
        <w:rPr>
          <w:sz w:val="28"/>
          <w:lang w:val="ru-RU"/>
        </w:rPr>
        <w:t>вышеизложенного</w:t>
      </w:r>
      <w:r w:rsidR="0048381A">
        <w:rPr>
          <w:sz w:val="28"/>
          <w:lang w:val="ru-RU"/>
        </w:rPr>
        <w:t xml:space="preserve">, </w:t>
      </w:r>
      <w:r>
        <w:rPr>
          <w:sz w:val="28"/>
          <w:lang w:val="ru-RU"/>
        </w:rPr>
        <w:t>учитывая</w:t>
      </w:r>
      <w:r w:rsidR="001D70DB" w:rsidRPr="001D70DB">
        <w:rPr>
          <w:sz w:val="28"/>
          <w:lang w:val="ru-RU"/>
        </w:rPr>
        <w:t xml:space="preserve"> высокую социальную значимость </w:t>
      </w:r>
      <w:r w:rsidR="00F203C7">
        <w:rPr>
          <w:sz w:val="28"/>
          <w:lang w:val="ru-RU"/>
        </w:rPr>
        <w:t xml:space="preserve">рассмотренных вопросов, </w:t>
      </w:r>
      <w:r w:rsidR="00E83332">
        <w:rPr>
          <w:sz w:val="28"/>
          <w:lang w:val="ru-RU"/>
        </w:rPr>
        <w:t>Общественная палата рекомендует:</w:t>
      </w:r>
    </w:p>
    <w:p w14:paraId="5CF33702" w14:textId="7584EE78" w:rsidR="00E80B0A" w:rsidRDefault="00E83332" w:rsidP="009C7FE6">
      <w:pPr>
        <w:tabs>
          <w:tab w:val="num" w:pos="0"/>
        </w:tabs>
        <w:spacing w:after="0" w:line="360" w:lineRule="auto"/>
        <w:ind w:firstLine="709"/>
        <w:contextualSpacing/>
        <w:jc w:val="both"/>
        <w:rPr>
          <w:sz w:val="28"/>
          <w:lang w:val="ru-RU"/>
        </w:rPr>
      </w:pPr>
      <w:r w:rsidRPr="00E83332">
        <w:rPr>
          <w:b/>
          <w:sz w:val="28"/>
          <w:lang w:val="ru-RU"/>
        </w:rPr>
        <w:t>Федеральному Собранию Российской Федерации</w:t>
      </w:r>
      <w:r>
        <w:rPr>
          <w:sz w:val="28"/>
          <w:lang w:val="ru-RU"/>
        </w:rPr>
        <w:t xml:space="preserve"> рассмотреть возможность </w:t>
      </w:r>
      <w:r w:rsidR="00A46BBC">
        <w:rPr>
          <w:sz w:val="28"/>
          <w:lang w:val="ru-RU"/>
        </w:rPr>
        <w:t xml:space="preserve">проведения </w:t>
      </w:r>
      <w:r w:rsidR="00A46BBC" w:rsidRPr="00A46BBC">
        <w:rPr>
          <w:sz w:val="28"/>
          <w:lang w:val="ru-RU"/>
        </w:rPr>
        <w:t xml:space="preserve">парламентских слушаний для обсуждения комплекса </w:t>
      </w:r>
      <w:r>
        <w:rPr>
          <w:sz w:val="28"/>
          <w:lang w:val="ru-RU"/>
        </w:rPr>
        <w:t>вопросов</w:t>
      </w:r>
      <w:r w:rsidR="00350176">
        <w:rPr>
          <w:sz w:val="28"/>
          <w:lang w:val="ru-RU"/>
        </w:rPr>
        <w:t xml:space="preserve">, </w:t>
      </w:r>
      <w:r>
        <w:rPr>
          <w:sz w:val="28"/>
          <w:lang w:val="ru-RU"/>
        </w:rPr>
        <w:t>связанных с</w:t>
      </w:r>
      <w:r w:rsidR="00350176">
        <w:rPr>
          <w:sz w:val="28"/>
          <w:lang w:val="ru-RU"/>
        </w:rPr>
        <w:t xml:space="preserve"> </w:t>
      </w:r>
      <w:r w:rsidR="00E63AE0">
        <w:rPr>
          <w:sz w:val="28"/>
          <w:lang w:val="ru-RU"/>
        </w:rPr>
        <w:t>совершенствование</w:t>
      </w:r>
      <w:r>
        <w:rPr>
          <w:sz w:val="28"/>
          <w:lang w:val="ru-RU"/>
        </w:rPr>
        <w:t>м регулирования и осуществления частной</w:t>
      </w:r>
      <w:r w:rsidR="00E63AE0">
        <w:rPr>
          <w:sz w:val="28"/>
          <w:lang w:val="ru-RU"/>
        </w:rPr>
        <w:t xml:space="preserve"> охранной деятельности</w:t>
      </w:r>
      <w:r w:rsidR="00A46BBC" w:rsidRPr="00A46BBC">
        <w:rPr>
          <w:sz w:val="28"/>
          <w:lang w:val="ru-RU"/>
        </w:rPr>
        <w:t xml:space="preserve">, </w:t>
      </w:r>
      <w:r w:rsidR="00A50C1B" w:rsidRPr="003E2EA1">
        <w:rPr>
          <w:sz w:val="28"/>
          <w:lang w:val="ru-RU"/>
        </w:rPr>
        <w:t>в том числе оценк</w:t>
      </w:r>
      <w:r w:rsidR="0068415B">
        <w:rPr>
          <w:sz w:val="28"/>
          <w:lang w:val="ru-RU"/>
        </w:rPr>
        <w:t>ой</w:t>
      </w:r>
      <w:r w:rsidR="00A50C1B" w:rsidRPr="003E2EA1">
        <w:rPr>
          <w:sz w:val="28"/>
          <w:lang w:val="ru-RU"/>
        </w:rPr>
        <w:t xml:space="preserve"> целесообразности и эффективности установления требования по обязательному проведению экспертами, экспертными организациями экспертизы предусмотренных государственным или муниципальным контрактом частных охранных услуг,</w:t>
      </w:r>
      <w:r w:rsidR="00A50C1B">
        <w:rPr>
          <w:sz w:val="28"/>
          <w:lang w:val="ru-RU"/>
        </w:rPr>
        <w:t xml:space="preserve"> </w:t>
      </w:r>
      <w:r w:rsidR="00A46BBC" w:rsidRPr="00A46BBC">
        <w:rPr>
          <w:sz w:val="28"/>
          <w:lang w:val="ru-RU"/>
        </w:rPr>
        <w:t xml:space="preserve">при участии представителей </w:t>
      </w:r>
      <w:r w:rsidRPr="00A46BBC">
        <w:rPr>
          <w:sz w:val="28"/>
          <w:lang w:val="ru-RU"/>
        </w:rPr>
        <w:t>Правительства Российской Федерации</w:t>
      </w:r>
      <w:r>
        <w:rPr>
          <w:sz w:val="28"/>
          <w:lang w:val="ru-RU"/>
        </w:rPr>
        <w:t>,</w:t>
      </w:r>
      <w:r w:rsidRPr="00A46BBC">
        <w:rPr>
          <w:sz w:val="28"/>
          <w:lang w:val="ru-RU"/>
        </w:rPr>
        <w:t xml:space="preserve"> </w:t>
      </w:r>
      <w:r w:rsidR="00A46BBC" w:rsidRPr="00A46BBC">
        <w:rPr>
          <w:sz w:val="28"/>
          <w:lang w:val="ru-RU"/>
        </w:rPr>
        <w:t xml:space="preserve">Верховного Суда Российской Федерации, </w:t>
      </w:r>
      <w:r w:rsidR="00603348">
        <w:rPr>
          <w:sz w:val="28"/>
          <w:lang w:val="ru-RU"/>
        </w:rPr>
        <w:t>Генеральной п</w:t>
      </w:r>
      <w:r>
        <w:rPr>
          <w:sz w:val="28"/>
          <w:lang w:val="ru-RU"/>
        </w:rPr>
        <w:t>рокуратуры Российской Федерации</w:t>
      </w:r>
      <w:r w:rsidR="00603348">
        <w:rPr>
          <w:sz w:val="28"/>
          <w:lang w:val="ru-RU"/>
        </w:rPr>
        <w:t xml:space="preserve"> </w:t>
      </w:r>
      <w:r w:rsidR="00A46BBC" w:rsidRPr="00A46BBC">
        <w:rPr>
          <w:sz w:val="28"/>
          <w:lang w:val="ru-RU"/>
        </w:rPr>
        <w:t>и заинтересованных федеральных органов исполнительной власти.</w:t>
      </w:r>
    </w:p>
    <w:p w14:paraId="5F4B15AB" w14:textId="5362E6CE" w:rsidR="005338EC" w:rsidRDefault="00A647AA" w:rsidP="009C7FE6">
      <w:pPr>
        <w:tabs>
          <w:tab w:val="num" w:pos="0"/>
        </w:tabs>
        <w:spacing w:after="0" w:line="360" w:lineRule="auto"/>
        <w:ind w:firstLine="709"/>
        <w:contextualSpacing/>
        <w:jc w:val="both"/>
        <w:rPr>
          <w:sz w:val="28"/>
          <w:lang w:val="ru-RU"/>
        </w:rPr>
      </w:pPr>
      <w:r w:rsidRPr="00A647AA">
        <w:rPr>
          <w:b/>
          <w:sz w:val="28"/>
          <w:lang w:val="ru-RU"/>
        </w:rPr>
        <w:t>Правительству Российской Федерации</w:t>
      </w:r>
      <w:r>
        <w:rPr>
          <w:sz w:val="28"/>
          <w:lang w:val="ru-RU"/>
        </w:rPr>
        <w:t xml:space="preserve"> </w:t>
      </w:r>
      <w:r w:rsidR="00873A69">
        <w:rPr>
          <w:sz w:val="28"/>
          <w:lang w:val="ru-RU"/>
        </w:rPr>
        <w:t>р</w:t>
      </w:r>
      <w:r>
        <w:rPr>
          <w:sz w:val="28"/>
          <w:lang w:val="ru-RU"/>
        </w:rPr>
        <w:t xml:space="preserve">ассмотреть возможность </w:t>
      </w:r>
    </w:p>
    <w:p w14:paraId="2D06CABF" w14:textId="72077CE3" w:rsidR="00A647AA" w:rsidRDefault="005338EC" w:rsidP="009C7FE6">
      <w:pPr>
        <w:tabs>
          <w:tab w:val="num" w:pos="0"/>
        </w:tabs>
        <w:spacing w:after="0" w:line="360" w:lineRule="auto"/>
        <w:ind w:firstLine="709"/>
        <w:contextualSpacing/>
        <w:jc w:val="both"/>
        <w:rPr>
          <w:sz w:val="28"/>
          <w:lang w:val="ru-RU"/>
        </w:rPr>
      </w:pPr>
      <w:r>
        <w:rPr>
          <w:sz w:val="28"/>
          <w:lang w:val="ru-RU"/>
        </w:rPr>
        <w:t xml:space="preserve">1. </w:t>
      </w:r>
      <w:r w:rsidR="00121BD7">
        <w:rPr>
          <w:sz w:val="28"/>
          <w:lang w:val="ru-RU"/>
        </w:rPr>
        <w:t xml:space="preserve">Инициирования внесения изменений в </w:t>
      </w:r>
      <w:r w:rsidR="00121BD7" w:rsidRPr="00121BD7">
        <w:rPr>
          <w:sz w:val="28"/>
          <w:lang w:val="ru-RU"/>
        </w:rPr>
        <w:t>Федераль</w:t>
      </w:r>
      <w:r w:rsidR="00121BD7">
        <w:rPr>
          <w:sz w:val="28"/>
          <w:lang w:val="ru-RU"/>
        </w:rPr>
        <w:t xml:space="preserve">ный закон </w:t>
      </w:r>
      <w:r w:rsidR="00121BD7">
        <w:rPr>
          <w:sz w:val="28"/>
          <w:lang w:val="ru-RU"/>
        </w:rPr>
        <w:br/>
        <w:t>от 5 апреля 2013 года № 44-ФЗ «</w:t>
      </w:r>
      <w:r w:rsidR="00121BD7" w:rsidRPr="00121BD7">
        <w:rPr>
          <w:sz w:val="28"/>
          <w:lang w:val="ru-RU"/>
        </w:rPr>
        <w:t xml:space="preserve">О контрактной системе в сфере </w:t>
      </w:r>
      <w:r w:rsidR="00121BD7">
        <w:rPr>
          <w:sz w:val="28"/>
          <w:lang w:val="ru-RU"/>
        </w:rPr>
        <w:br/>
      </w:r>
      <w:r w:rsidR="00121BD7" w:rsidRPr="00121BD7">
        <w:rPr>
          <w:sz w:val="28"/>
          <w:lang w:val="ru-RU"/>
        </w:rPr>
        <w:t>закупок товаров, работ, услуг для обеспечения госуд</w:t>
      </w:r>
      <w:r w:rsidR="00121BD7">
        <w:rPr>
          <w:sz w:val="28"/>
          <w:lang w:val="ru-RU"/>
        </w:rPr>
        <w:t xml:space="preserve">арственных </w:t>
      </w:r>
      <w:r w:rsidR="00121BD7">
        <w:rPr>
          <w:sz w:val="28"/>
          <w:lang w:val="ru-RU"/>
        </w:rPr>
        <w:br/>
        <w:t xml:space="preserve">и муниципальных нужд», согласно которым  </w:t>
      </w:r>
      <w:r w:rsidR="00121BD7" w:rsidRPr="00121BD7">
        <w:rPr>
          <w:sz w:val="28"/>
          <w:lang w:val="ru-RU"/>
        </w:rPr>
        <w:t>государственные и муниципальные закупки частных охранных услуг не осуществляются путем проведения аукциона.</w:t>
      </w:r>
      <w:r w:rsidR="00121BD7">
        <w:rPr>
          <w:sz w:val="28"/>
          <w:lang w:val="ru-RU"/>
        </w:rPr>
        <w:t xml:space="preserve"> </w:t>
      </w:r>
    </w:p>
    <w:p w14:paraId="2FB36B56" w14:textId="5DDB1C27" w:rsidR="000B1758" w:rsidRDefault="000B1758" w:rsidP="009C7FE6">
      <w:pPr>
        <w:tabs>
          <w:tab w:val="num" w:pos="0"/>
        </w:tabs>
        <w:spacing w:after="0" w:line="360" w:lineRule="auto"/>
        <w:ind w:firstLine="709"/>
        <w:contextualSpacing/>
        <w:jc w:val="both"/>
        <w:rPr>
          <w:sz w:val="28"/>
          <w:lang w:val="ru-RU"/>
        </w:rPr>
      </w:pPr>
      <w:r>
        <w:rPr>
          <w:sz w:val="28"/>
          <w:lang w:val="ru-RU"/>
        </w:rPr>
        <w:t>2. Внесения изменений в постановление Правительства Российской Федерации от 31 декабря 2021 года № 2604 «</w:t>
      </w:r>
      <w:r w:rsidRPr="000B1758">
        <w:rPr>
          <w:sz w:val="28"/>
          <w:lang w:val="ru-RU"/>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w:t>
      </w:r>
      <w:r>
        <w:rPr>
          <w:sz w:val="28"/>
          <w:lang w:val="ru-RU"/>
        </w:rPr>
        <w:t xml:space="preserve"> </w:t>
      </w:r>
      <w:r>
        <w:rPr>
          <w:sz w:val="28"/>
          <w:lang w:val="ru-RU"/>
        </w:rPr>
        <w:lastRenderedPageBreak/>
        <w:t>Федерации от 20 декабря 2021 года №</w:t>
      </w:r>
      <w:r w:rsidRPr="000B1758">
        <w:rPr>
          <w:sz w:val="28"/>
          <w:lang w:val="ru-RU"/>
        </w:rPr>
        <w:t xml:space="preserve"> 2369 и признании утратившими силу некоторых актов и отдельных положений некоторых актов Пра</w:t>
      </w:r>
      <w:r>
        <w:rPr>
          <w:sz w:val="28"/>
          <w:lang w:val="ru-RU"/>
        </w:rPr>
        <w:t>вительства Российской Федерации», согласно которым при оценке</w:t>
      </w:r>
      <w:r w:rsidR="00FA649B">
        <w:rPr>
          <w:sz w:val="28"/>
          <w:lang w:val="ru-RU"/>
        </w:rPr>
        <w:t xml:space="preserve"> заявок по критерию оценки «</w:t>
      </w:r>
      <w:r w:rsidRPr="000B1758">
        <w:rPr>
          <w:sz w:val="28"/>
          <w:lang w:val="ru-RU"/>
        </w:rPr>
        <w:t>квалификация участн</w:t>
      </w:r>
      <w:r w:rsidR="00FA649B">
        <w:rPr>
          <w:sz w:val="28"/>
          <w:lang w:val="ru-RU"/>
        </w:rPr>
        <w:t>иков закупки»</w:t>
      </w:r>
      <w:r w:rsidR="000B5A88">
        <w:rPr>
          <w:sz w:val="28"/>
          <w:lang w:val="ru-RU"/>
        </w:rPr>
        <w:t xml:space="preserve"> </w:t>
      </w:r>
      <w:r w:rsidR="00FA649B">
        <w:rPr>
          <w:sz w:val="28"/>
          <w:lang w:val="ru-RU"/>
        </w:rPr>
        <w:t>учитывается соответствие требованиям ГОСТ Р 70619-2022 «</w:t>
      </w:r>
      <w:r w:rsidR="00FA649B" w:rsidRPr="00FA649B">
        <w:rPr>
          <w:sz w:val="28"/>
          <w:lang w:val="ru-RU"/>
        </w:rPr>
        <w:t>Охранная деятельность. Оказание охранных услуг по защите жизни и здо</w:t>
      </w:r>
      <w:r w:rsidR="00FA649B">
        <w:rPr>
          <w:sz w:val="28"/>
          <w:lang w:val="ru-RU"/>
        </w:rPr>
        <w:t>ровья граждан. Общие требования»</w:t>
      </w:r>
      <w:r w:rsidR="00FA649B">
        <w:rPr>
          <w:rStyle w:val="ab"/>
          <w:sz w:val="28"/>
          <w:lang w:val="ru-RU"/>
        </w:rPr>
        <w:footnoteReference w:id="13"/>
      </w:r>
      <w:r w:rsidR="00FA649B">
        <w:rPr>
          <w:sz w:val="28"/>
          <w:lang w:val="ru-RU"/>
        </w:rPr>
        <w:t xml:space="preserve">. </w:t>
      </w:r>
    </w:p>
    <w:p w14:paraId="13D3EFA2" w14:textId="7685EB9B" w:rsidR="006B7A3B" w:rsidRDefault="006B7A3B" w:rsidP="009C7FE6">
      <w:pPr>
        <w:tabs>
          <w:tab w:val="num" w:pos="0"/>
        </w:tabs>
        <w:spacing w:after="0" w:line="360" w:lineRule="auto"/>
        <w:ind w:firstLine="709"/>
        <w:contextualSpacing/>
        <w:jc w:val="both"/>
        <w:rPr>
          <w:sz w:val="28"/>
          <w:lang w:val="ru-RU"/>
        </w:rPr>
      </w:pPr>
      <w:r>
        <w:rPr>
          <w:b/>
          <w:sz w:val="28"/>
          <w:lang w:val="ru-RU"/>
        </w:rPr>
        <w:t>Сче</w:t>
      </w:r>
      <w:r w:rsidRPr="006B7A3B">
        <w:rPr>
          <w:b/>
          <w:sz w:val="28"/>
          <w:lang w:val="ru-RU"/>
        </w:rPr>
        <w:t xml:space="preserve">тной палате Российской Федерации совместно с Генеральной прокуратурой Российской Федерации </w:t>
      </w:r>
      <w:r w:rsidRPr="006B7A3B">
        <w:rPr>
          <w:sz w:val="28"/>
          <w:lang w:val="ru-RU"/>
        </w:rPr>
        <w:t xml:space="preserve">рассмотреть возможность анализа эффективности распоряжения средствами бюджетной системы Российской Федерации при осуществлении государственных и муниципальных закупок </w:t>
      </w:r>
      <w:r>
        <w:rPr>
          <w:sz w:val="28"/>
          <w:lang w:val="ru-RU"/>
        </w:rPr>
        <w:t>в</w:t>
      </w:r>
      <w:r w:rsidRPr="006B7A3B">
        <w:rPr>
          <w:sz w:val="28"/>
          <w:lang w:val="ru-RU"/>
        </w:rPr>
        <w:t xml:space="preserve"> сфере </w:t>
      </w:r>
      <w:r>
        <w:rPr>
          <w:sz w:val="28"/>
          <w:lang w:val="ru-RU"/>
        </w:rPr>
        <w:t xml:space="preserve">частных </w:t>
      </w:r>
      <w:r w:rsidRPr="006B7A3B">
        <w:rPr>
          <w:sz w:val="28"/>
          <w:lang w:val="ru-RU"/>
        </w:rPr>
        <w:t>охранных услуг и разработки по его итогам предложений и рекомендаций по совершенствованию федерального законодательства в части обеспечения оплаты труда рабо</w:t>
      </w:r>
      <w:r>
        <w:rPr>
          <w:sz w:val="28"/>
          <w:lang w:val="ru-RU"/>
        </w:rPr>
        <w:t>тникам</w:t>
      </w:r>
      <w:r w:rsidR="0068415B">
        <w:rPr>
          <w:sz w:val="28"/>
          <w:lang w:val="ru-RU"/>
        </w:rPr>
        <w:t xml:space="preserve"> частных </w:t>
      </w:r>
      <w:r w:rsidR="0068415B" w:rsidRPr="006B7A3B">
        <w:rPr>
          <w:sz w:val="28"/>
          <w:lang w:val="ru-RU"/>
        </w:rPr>
        <w:t>охранных</w:t>
      </w:r>
      <w:r>
        <w:rPr>
          <w:sz w:val="28"/>
          <w:lang w:val="ru-RU"/>
        </w:rPr>
        <w:t xml:space="preserve"> </w:t>
      </w:r>
      <w:r w:rsidR="0068415B">
        <w:rPr>
          <w:sz w:val="28"/>
          <w:lang w:val="ru-RU"/>
        </w:rPr>
        <w:t xml:space="preserve">организаций </w:t>
      </w:r>
      <w:r>
        <w:rPr>
          <w:sz w:val="28"/>
          <w:lang w:val="ru-RU"/>
        </w:rPr>
        <w:t>в размере не менее МРОТ.</w:t>
      </w:r>
    </w:p>
    <w:p w14:paraId="0EEF706B" w14:textId="107FF43E" w:rsidR="00E83332" w:rsidRPr="00251774" w:rsidRDefault="00E83332" w:rsidP="009C7FE6">
      <w:pPr>
        <w:tabs>
          <w:tab w:val="num" w:pos="0"/>
        </w:tabs>
        <w:spacing w:after="0" w:line="360" w:lineRule="auto"/>
        <w:ind w:firstLine="709"/>
        <w:contextualSpacing/>
        <w:jc w:val="both"/>
        <w:rPr>
          <w:rFonts w:eastAsiaTheme="minorHAnsi"/>
          <w:sz w:val="28"/>
          <w:szCs w:val="28"/>
          <w:bdr w:val="none" w:sz="0" w:space="0" w:color="auto"/>
          <w:lang w:val="ru-RU"/>
        </w:rPr>
      </w:pPr>
      <w:r w:rsidRPr="0055471B">
        <w:rPr>
          <w:rFonts w:eastAsiaTheme="minorHAnsi"/>
          <w:b/>
          <w:sz w:val="28"/>
          <w:szCs w:val="28"/>
          <w:bdr w:val="none" w:sz="0" w:space="0" w:color="auto"/>
          <w:lang w:val="ru-RU"/>
        </w:rPr>
        <w:t>Высшим должностным лицам субъектов Российской Федерации, общественным палатам субъектов Российской Федерации</w:t>
      </w:r>
      <w:r w:rsidRPr="0055471B">
        <w:rPr>
          <w:rFonts w:eastAsiaTheme="minorHAnsi"/>
          <w:sz w:val="28"/>
          <w:szCs w:val="28"/>
          <w:bdr w:val="none" w:sz="0" w:space="0" w:color="auto"/>
          <w:lang w:val="ru-RU"/>
        </w:rPr>
        <w:t xml:space="preserve"> рассмотреть возможность </w:t>
      </w:r>
      <w:r w:rsidR="00F00DE7">
        <w:rPr>
          <w:rFonts w:eastAsiaTheme="minorHAnsi"/>
          <w:sz w:val="28"/>
          <w:szCs w:val="28"/>
          <w:bdr w:val="none" w:sz="0" w:space="0" w:color="auto"/>
          <w:lang w:val="ru-RU"/>
        </w:rPr>
        <w:t xml:space="preserve">усиления взаимодействия с </w:t>
      </w:r>
      <w:r w:rsidR="00251774">
        <w:rPr>
          <w:rFonts w:eastAsiaTheme="minorHAnsi"/>
          <w:sz w:val="28"/>
          <w:szCs w:val="28"/>
          <w:bdr w:val="none" w:sz="0" w:space="0" w:color="auto"/>
          <w:lang w:val="ru-RU"/>
        </w:rPr>
        <w:t>гражданам</w:t>
      </w:r>
      <w:r w:rsidR="00F00DE7">
        <w:rPr>
          <w:rFonts w:eastAsiaTheme="minorHAnsi"/>
          <w:sz w:val="28"/>
          <w:szCs w:val="28"/>
          <w:bdr w:val="none" w:sz="0" w:space="0" w:color="auto"/>
          <w:lang w:val="ru-RU"/>
        </w:rPr>
        <w:t>и</w:t>
      </w:r>
      <w:r w:rsidR="00251774">
        <w:rPr>
          <w:rFonts w:eastAsiaTheme="minorHAnsi"/>
          <w:sz w:val="28"/>
          <w:szCs w:val="28"/>
          <w:bdr w:val="none" w:sz="0" w:space="0" w:color="auto"/>
          <w:lang w:val="ru-RU"/>
        </w:rPr>
        <w:t>, общественным</w:t>
      </w:r>
      <w:r w:rsidR="00F00DE7">
        <w:rPr>
          <w:rFonts w:eastAsiaTheme="minorHAnsi"/>
          <w:sz w:val="28"/>
          <w:szCs w:val="28"/>
          <w:bdr w:val="none" w:sz="0" w:space="0" w:color="auto"/>
          <w:lang w:val="ru-RU"/>
        </w:rPr>
        <w:t>и</w:t>
      </w:r>
      <w:r w:rsidR="00251774" w:rsidRPr="00251774">
        <w:rPr>
          <w:rFonts w:eastAsiaTheme="minorHAnsi"/>
          <w:sz w:val="28"/>
          <w:szCs w:val="28"/>
          <w:bdr w:val="none" w:sz="0" w:space="0" w:color="auto"/>
          <w:lang w:val="ru-RU"/>
        </w:rPr>
        <w:t xml:space="preserve"> объединения</w:t>
      </w:r>
      <w:r w:rsidR="00251774">
        <w:rPr>
          <w:rFonts w:eastAsiaTheme="minorHAnsi"/>
          <w:sz w:val="28"/>
          <w:szCs w:val="28"/>
          <w:bdr w:val="none" w:sz="0" w:space="0" w:color="auto"/>
          <w:lang w:val="ru-RU"/>
        </w:rPr>
        <w:t>м</w:t>
      </w:r>
      <w:r w:rsidR="00F00DE7">
        <w:rPr>
          <w:rFonts w:eastAsiaTheme="minorHAnsi"/>
          <w:sz w:val="28"/>
          <w:szCs w:val="28"/>
          <w:bdr w:val="none" w:sz="0" w:space="0" w:color="auto"/>
          <w:lang w:val="ru-RU"/>
        </w:rPr>
        <w:t>и</w:t>
      </w:r>
      <w:r w:rsidR="00251774" w:rsidRPr="00251774">
        <w:rPr>
          <w:rFonts w:eastAsiaTheme="minorHAnsi"/>
          <w:sz w:val="28"/>
          <w:szCs w:val="28"/>
          <w:bdr w:val="none" w:sz="0" w:space="0" w:color="auto"/>
          <w:lang w:val="ru-RU"/>
        </w:rPr>
        <w:t xml:space="preserve"> и объединения</w:t>
      </w:r>
      <w:r w:rsidR="00251774">
        <w:rPr>
          <w:rFonts w:eastAsiaTheme="minorHAnsi"/>
          <w:sz w:val="28"/>
          <w:szCs w:val="28"/>
          <w:bdr w:val="none" w:sz="0" w:space="0" w:color="auto"/>
          <w:lang w:val="ru-RU"/>
        </w:rPr>
        <w:t>м</w:t>
      </w:r>
      <w:r w:rsidR="00F00DE7">
        <w:rPr>
          <w:rFonts w:eastAsiaTheme="minorHAnsi"/>
          <w:sz w:val="28"/>
          <w:szCs w:val="28"/>
          <w:bdr w:val="none" w:sz="0" w:space="0" w:color="auto"/>
          <w:lang w:val="ru-RU"/>
        </w:rPr>
        <w:t>и</w:t>
      </w:r>
      <w:r w:rsidR="00251774">
        <w:rPr>
          <w:rFonts w:eastAsiaTheme="minorHAnsi"/>
          <w:sz w:val="28"/>
          <w:szCs w:val="28"/>
          <w:bdr w:val="none" w:sz="0" w:space="0" w:color="auto"/>
          <w:lang w:val="ru-RU"/>
        </w:rPr>
        <w:t xml:space="preserve"> юридических лиц </w:t>
      </w:r>
      <w:r w:rsidR="00B73076">
        <w:rPr>
          <w:rFonts w:eastAsiaTheme="minorHAnsi"/>
          <w:sz w:val="28"/>
          <w:szCs w:val="28"/>
          <w:bdr w:val="none" w:sz="0" w:space="0" w:color="auto"/>
          <w:lang w:val="ru-RU"/>
        </w:rPr>
        <w:t xml:space="preserve">при </w:t>
      </w:r>
      <w:r w:rsidR="00251774">
        <w:rPr>
          <w:rFonts w:eastAsiaTheme="minorHAnsi"/>
          <w:sz w:val="28"/>
          <w:szCs w:val="28"/>
          <w:bdr w:val="none" w:sz="0" w:space="0" w:color="auto"/>
          <w:lang w:val="ru-RU"/>
        </w:rPr>
        <w:t>осуществлении общественного</w:t>
      </w:r>
      <w:r w:rsidR="00251774" w:rsidRPr="00251774">
        <w:rPr>
          <w:rFonts w:eastAsiaTheme="minorHAnsi"/>
          <w:sz w:val="28"/>
          <w:szCs w:val="28"/>
          <w:bdr w:val="none" w:sz="0" w:space="0" w:color="auto"/>
          <w:lang w:val="ru-RU"/>
        </w:rPr>
        <w:t xml:space="preserve"> конт</w:t>
      </w:r>
      <w:r w:rsidR="00251774">
        <w:rPr>
          <w:rFonts w:eastAsiaTheme="minorHAnsi"/>
          <w:sz w:val="28"/>
          <w:szCs w:val="28"/>
          <w:bdr w:val="none" w:sz="0" w:space="0" w:color="auto"/>
          <w:lang w:val="ru-RU"/>
        </w:rPr>
        <w:t>роля</w:t>
      </w:r>
      <w:r w:rsidR="00251774" w:rsidRPr="00251774">
        <w:rPr>
          <w:rFonts w:eastAsiaTheme="minorHAnsi"/>
          <w:sz w:val="28"/>
          <w:szCs w:val="28"/>
          <w:bdr w:val="none" w:sz="0" w:space="0" w:color="auto"/>
          <w:lang w:val="ru-RU"/>
        </w:rPr>
        <w:t xml:space="preserve"> за соблюдением законодательства Российской Федерации и иных нормативных правовых актов о контрактной системе в сфере закупок</w:t>
      </w:r>
      <w:r w:rsidR="00E674E4">
        <w:rPr>
          <w:rFonts w:eastAsiaTheme="minorHAnsi"/>
          <w:sz w:val="28"/>
          <w:szCs w:val="28"/>
          <w:bdr w:val="none" w:sz="0" w:space="0" w:color="auto"/>
          <w:lang w:val="ru-RU"/>
        </w:rPr>
        <w:t xml:space="preserve"> </w:t>
      </w:r>
      <w:r w:rsidR="00E674E4" w:rsidRPr="00977A9A">
        <w:rPr>
          <w:rFonts w:eastAsiaTheme="minorHAnsi"/>
          <w:sz w:val="28"/>
          <w:szCs w:val="28"/>
          <w:bdr w:val="none" w:sz="0" w:space="0" w:color="auto"/>
          <w:lang w:val="ru-RU"/>
        </w:rPr>
        <w:t>при проведении торгов, заключении и исполнении государственных и муниципальных контрактов на оказание частных охранных услуг</w:t>
      </w:r>
      <w:r w:rsidR="0057133F">
        <w:rPr>
          <w:rFonts w:eastAsiaTheme="minorHAnsi"/>
          <w:sz w:val="28"/>
          <w:szCs w:val="28"/>
          <w:bdr w:val="none" w:sz="0" w:space="0" w:color="auto"/>
          <w:lang w:val="ru-RU"/>
        </w:rPr>
        <w:t>.</w:t>
      </w:r>
    </w:p>
    <w:sectPr w:rsidR="00E83332" w:rsidRPr="00251774" w:rsidSect="00DB7874">
      <w:headerReference w:type="default" r:id="rId8"/>
      <w:headerReference w:type="first" r:id="rId9"/>
      <w:pgSz w:w="11906" w:h="16838"/>
      <w:pgMar w:top="1134" w:right="680" w:bottom="1134" w:left="1418"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5F6B3" w14:textId="77777777" w:rsidR="001E7B8E" w:rsidRDefault="001E7B8E" w:rsidP="00662465">
      <w:r>
        <w:separator/>
      </w:r>
    </w:p>
  </w:endnote>
  <w:endnote w:type="continuationSeparator" w:id="0">
    <w:p w14:paraId="76C8B143" w14:textId="77777777" w:rsidR="001E7B8E" w:rsidRDefault="001E7B8E" w:rsidP="0066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6B0E" w14:textId="77777777" w:rsidR="001E7B8E" w:rsidRDefault="001E7B8E" w:rsidP="00662465">
      <w:r>
        <w:separator/>
      </w:r>
    </w:p>
  </w:footnote>
  <w:footnote w:type="continuationSeparator" w:id="0">
    <w:p w14:paraId="15B01B58" w14:textId="77777777" w:rsidR="001E7B8E" w:rsidRDefault="001E7B8E" w:rsidP="00662465">
      <w:r>
        <w:continuationSeparator/>
      </w:r>
    </w:p>
  </w:footnote>
  <w:footnote w:id="1">
    <w:p w14:paraId="15538D00" w14:textId="468204BC" w:rsidR="006C6852" w:rsidRPr="0057133F" w:rsidRDefault="006C6852" w:rsidP="007035EE">
      <w:pPr>
        <w:pStyle w:val="a9"/>
        <w:spacing w:after="0" w:line="240" w:lineRule="auto"/>
        <w:jc w:val="both"/>
        <w:rPr>
          <w:lang w:val="ru-RU"/>
        </w:rPr>
      </w:pPr>
      <w:r w:rsidRPr="0057133F">
        <w:rPr>
          <w:rStyle w:val="ab"/>
        </w:rPr>
        <w:footnoteRef/>
      </w:r>
      <w:r w:rsidRPr="007165A6">
        <w:rPr>
          <w:lang w:val="ru-RU"/>
        </w:rPr>
        <w:t xml:space="preserve"> </w:t>
      </w:r>
      <w:r w:rsidR="001C0ECC" w:rsidRPr="007165A6">
        <w:rPr>
          <w:lang w:val="ru-RU"/>
        </w:rPr>
        <w:t>Часть 4 статьи 24 Федерального з</w:t>
      </w:r>
      <w:r w:rsidRPr="0057133F">
        <w:rPr>
          <w:lang w:val="ru-RU"/>
        </w:rPr>
        <w:t xml:space="preserve">акона </w:t>
      </w:r>
      <w:r w:rsidR="001C0ECC" w:rsidRPr="0057133F">
        <w:rPr>
          <w:lang w:val="ru-RU"/>
        </w:rPr>
        <w:t>№ 44-ФЗ «О контрактной системе в сфере закупок товаров, работ, услуг для обеспечения государственных и муниципальных нужд»</w:t>
      </w:r>
      <w:r w:rsidR="00D257EC">
        <w:rPr>
          <w:lang w:val="ru-RU"/>
        </w:rPr>
        <w:t>.</w:t>
      </w:r>
    </w:p>
  </w:footnote>
  <w:footnote w:id="2">
    <w:p w14:paraId="4154FD43" w14:textId="525AD7AB" w:rsidR="006C6852" w:rsidRPr="0057133F" w:rsidRDefault="006C6852">
      <w:pPr>
        <w:pStyle w:val="a9"/>
        <w:spacing w:after="0" w:line="240" w:lineRule="auto"/>
        <w:jc w:val="both"/>
        <w:rPr>
          <w:lang w:val="ru-RU"/>
        </w:rPr>
      </w:pPr>
      <w:r w:rsidRPr="007165A6">
        <w:rPr>
          <w:rStyle w:val="ab"/>
        </w:rPr>
        <w:footnoteRef/>
      </w:r>
      <w:r w:rsidRPr="007165A6">
        <w:rPr>
          <w:lang w:val="ru-RU"/>
        </w:rPr>
        <w:t xml:space="preserve"> Часть 5 статьи 24 </w:t>
      </w:r>
      <w:r w:rsidR="001C0ECC" w:rsidRPr="007165A6">
        <w:rPr>
          <w:lang w:val="ru-RU"/>
        </w:rPr>
        <w:t>Федерального закона от 5 апреля 2013 го</w:t>
      </w:r>
      <w:r w:rsidR="001C0ECC" w:rsidRPr="0057133F">
        <w:rPr>
          <w:lang w:val="ru-RU"/>
        </w:rPr>
        <w:t>да № 44-ФЗ «О контрактной системе в сфере закупок товаров, работ, услуг для обеспечения государственных и муниципальных нужд»</w:t>
      </w:r>
      <w:r w:rsidR="00D257EC">
        <w:rPr>
          <w:lang w:val="ru-RU"/>
        </w:rPr>
        <w:t>.</w:t>
      </w:r>
    </w:p>
  </w:footnote>
  <w:footnote w:id="3">
    <w:p w14:paraId="615B0CE5" w14:textId="4C3DF0E5" w:rsidR="005338EC" w:rsidRPr="007165A6" w:rsidRDefault="005338EC">
      <w:pPr>
        <w:pStyle w:val="a9"/>
        <w:spacing w:after="0" w:line="240" w:lineRule="auto"/>
        <w:jc w:val="both"/>
        <w:rPr>
          <w:lang w:val="ru-RU"/>
        </w:rPr>
      </w:pPr>
      <w:r w:rsidRPr="007165A6">
        <w:rPr>
          <w:rStyle w:val="ab"/>
        </w:rPr>
        <w:footnoteRef/>
      </w:r>
      <w:r w:rsidRPr="007165A6">
        <w:rPr>
          <w:lang w:val="ru-RU"/>
        </w:rPr>
        <w:t xml:space="preserve"> Часть 8 статьи 24 </w:t>
      </w:r>
      <w:r w:rsidR="001C0ECC" w:rsidRPr="007165A6">
        <w:rPr>
          <w:lang w:val="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D257EC">
        <w:rPr>
          <w:lang w:val="ru-RU"/>
        </w:rPr>
        <w:t>.</w:t>
      </w:r>
    </w:p>
  </w:footnote>
  <w:footnote w:id="4">
    <w:p w14:paraId="35E6AD1C" w14:textId="1E80DE06" w:rsidR="00B831CF" w:rsidRPr="009C7FE6" w:rsidRDefault="00B831CF">
      <w:pPr>
        <w:autoSpaceDE w:val="0"/>
        <w:autoSpaceDN w:val="0"/>
        <w:adjustRightInd w:val="0"/>
        <w:spacing w:after="0" w:line="240" w:lineRule="auto"/>
        <w:contextualSpacing/>
        <w:jc w:val="both"/>
        <w:rPr>
          <w:lang w:val="ru-RU"/>
        </w:rPr>
      </w:pPr>
      <w:r w:rsidRPr="009C7FE6">
        <w:rPr>
          <w:rStyle w:val="ab"/>
        </w:rPr>
        <w:footnoteRef/>
      </w:r>
      <w:r w:rsidRPr="009C7FE6">
        <w:rPr>
          <w:lang w:val="ru-RU"/>
        </w:rPr>
        <w:t xml:space="preserve"> </w:t>
      </w:r>
      <w:r w:rsidRPr="007165A6">
        <w:rPr>
          <w:sz w:val="20"/>
          <w:szCs w:val="20"/>
          <w:lang w:val="ru-RU"/>
        </w:rPr>
        <w:t xml:space="preserve">Статья 37 </w:t>
      </w:r>
      <w:r w:rsidR="001C0ECC" w:rsidRPr="007165A6">
        <w:rPr>
          <w:rFonts w:eastAsiaTheme="minorHAnsi"/>
          <w:sz w:val="20"/>
          <w:szCs w:val="20"/>
          <w:bdr w:val="none" w:sz="0" w:space="0" w:color="auto"/>
          <w:lang w:val="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D257EC">
        <w:rPr>
          <w:rFonts w:eastAsiaTheme="minorHAnsi"/>
          <w:sz w:val="20"/>
          <w:szCs w:val="20"/>
          <w:bdr w:val="none" w:sz="0" w:space="0" w:color="auto"/>
          <w:lang w:val="ru-RU"/>
        </w:rPr>
        <w:t>.</w:t>
      </w:r>
    </w:p>
  </w:footnote>
  <w:footnote w:id="5">
    <w:p w14:paraId="5A97D6B4" w14:textId="7F9BCFC7" w:rsidR="006524ED" w:rsidRPr="007165A6" w:rsidRDefault="006524ED" w:rsidP="00F97354">
      <w:pPr>
        <w:pStyle w:val="a9"/>
        <w:spacing w:after="0" w:line="240" w:lineRule="auto"/>
        <w:contextualSpacing/>
        <w:jc w:val="both"/>
        <w:rPr>
          <w:lang w:val="ru-RU"/>
        </w:rPr>
      </w:pPr>
      <w:r w:rsidRPr="007165A6">
        <w:rPr>
          <w:rStyle w:val="ab"/>
        </w:rPr>
        <w:footnoteRef/>
      </w:r>
      <w:r w:rsidRPr="007165A6">
        <w:rPr>
          <w:lang w:val="ru-RU"/>
        </w:rPr>
        <w:t xml:space="preserve"> Утвержден приказом Росгвардии от 15 февраля 2021 года № 45</w:t>
      </w:r>
      <w:r w:rsidR="007035EE">
        <w:rPr>
          <w:lang w:val="ru-RU"/>
        </w:rPr>
        <w:t>.</w:t>
      </w:r>
    </w:p>
  </w:footnote>
  <w:footnote w:id="6">
    <w:p w14:paraId="391C3A34" w14:textId="40697771" w:rsidR="00C81DDC" w:rsidRPr="007165A6" w:rsidRDefault="00C81DDC" w:rsidP="00F97354">
      <w:pPr>
        <w:pStyle w:val="a9"/>
        <w:spacing w:after="0" w:line="240" w:lineRule="auto"/>
        <w:contextualSpacing/>
        <w:jc w:val="both"/>
        <w:rPr>
          <w:lang w:val="ru-RU"/>
        </w:rPr>
      </w:pPr>
      <w:r w:rsidRPr="007165A6">
        <w:rPr>
          <w:rStyle w:val="ab"/>
        </w:rPr>
        <w:footnoteRef/>
      </w:r>
      <w:r w:rsidRPr="007165A6">
        <w:rPr>
          <w:lang w:val="ru-RU"/>
        </w:rPr>
        <w:t xml:space="preserve"> Пункт 3 </w:t>
      </w:r>
      <w:r w:rsidR="00934EF8" w:rsidRPr="007165A6">
        <w:rPr>
          <w:lang w:val="ru-RU"/>
        </w:rPr>
        <w:t>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w:t>
      </w:r>
      <w:r w:rsidR="00934EF8" w:rsidRPr="0057133F">
        <w:rPr>
          <w:lang w:val="ru-RU"/>
        </w:rPr>
        <w:t xml:space="preserve">нии закупок охранных услуг, </w:t>
      </w:r>
      <w:r w:rsidR="009C7FE6">
        <w:rPr>
          <w:lang w:val="ru-RU"/>
        </w:rPr>
        <w:t>у</w:t>
      </w:r>
      <w:r w:rsidR="00934EF8" w:rsidRPr="0057133F">
        <w:rPr>
          <w:lang w:val="ru-RU"/>
        </w:rPr>
        <w:t>твержденного приказом Росгвардии от 15 февраля 2021 года № 45</w:t>
      </w:r>
      <w:r w:rsidR="007035EE">
        <w:rPr>
          <w:lang w:val="ru-RU"/>
        </w:rPr>
        <w:t>.</w:t>
      </w:r>
    </w:p>
  </w:footnote>
  <w:footnote w:id="7">
    <w:p w14:paraId="29CD98F9" w14:textId="5BF87838" w:rsidR="00A35F6F" w:rsidRPr="007165A6" w:rsidRDefault="00A35F6F" w:rsidP="00F97354">
      <w:pPr>
        <w:pStyle w:val="a9"/>
        <w:spacing w:after="0" w:line="240" w:lineRule="auto"/>
        <w:jc w:val="both"/>
        <w:rPr>
          <w:lang w:val="ru-RU"/>
        </w:rPr>
      </w:pPr>
      <w:r w:rsidRPr="007165A6">
        <w:rPr>
          <w:rStyle w:val="ab"/>
        </w:rPr>
        <w:footnoteRef/>
      </w:r>
      <w:r w:rsidRPr="007165A6">
        <w:rPr>
          <w:lang w:val="ru-RU"/>
        </w:rPr>
        <w:t xml:space="preserve"> </w:t>
      </w:r>
      <w:r w:rsidRPr="007165A6">
        <w:rPr>
          <w:rFonts w:eastAsia="Calibri"/>
          <w:bdr w:val="none" w:sz="0" w:space="0" w:color="auto"/>
          <w:lang w:val="ru-RU"/>
        </w:rPr>
        <w:t>Пункт 1 статьи 72 Бюджетного кодекса Российской Федерации</w:t>
      </w:r>
      <w:r w:rsidR="007035EE">
        <w:rPr>
          <w:rFonts w:eastAsia="Calibri"/>
          <w:bdr w:val="none" w:sz="0" w:space="0" w:color="auto"/>
          <w:lang w:val="ru-RU"/>
        </w:rPr>
        <w:t>.</w:t>
      </w:r>
    </w:p>
  </w:footnote>
  <w:footnote w:id="8">
    <w:p w14:paraId="38548CC2" w14:textId="388E5E48" w:rsidR="00DF4475" w:rsidRPr="007165A6" w:rsidRDefault="00DF4475" w:rsidP="00F97354">
      <w:pPr>
        <w:pStyle w:val="a9"/>
        <w:spacing w:after="0" w:line="240" w:lineRule="auto"/>
        <w:jc w:val="both"/>
        <w:rPr>
          <w:lang w:val="ru-RU"/>
        </w:rPr>
      </w:pPr>
      <w:r w:rsidRPr="007165A6">
        <w:rPr>
          <w:rStyle w:val="ab"/>
        </w:rPr>
        <w:footnoteRef/>
      </w:r>
      <w:r w:rsidRPr="007165A6">
        <w:rPr>
          <w:lang w:val="ru-RU"/>
        </w:rPr>
        <w:t xml:space="preserve"> Статья 1 Федерального закона от 19 июня 2000 года № 82-ФЗ «О минимальном размере оплаты труда»</w:t>
      </w:r>
      <w:r w:rsidR="007035EE">
        <w:rPr>
          <w:lang w:val="ru-RU"/>
        </w:rPr>
        <w:t>.</w:t>
      </w:r>
    </w:p>
  </w:footnote>
  <w:footnote w:id="9">
    <w:p w14:paraId="6A48797F" w14:textId="729E2DC3" w:rsidR="00200244" w:rsidRPr="007165A6" w:rsidRDefault="00200244" w:rsidP="00F97354">
      <w:pPr>
        <w:pStyle w:val="a9"/>
        <w:spacing w:after="0" w:line="240" w:lineRule="auto"/>
        <w:jc w:val="both"/>
        <w:rPr>
          <w:lang w:val="ru-RU"/>
        </w:rPr>
      </w:pPr>
      <w:r w:rsidRPr="007165A6">
        <w:rPr>
          <w:rStyle w:val="ab"/>
        </w:rPr>
        <w:footnoteRef/>
      </w:r>
      <w:r w:rsidRPr="007165A6">
        <w:rPr>
          <w:lang w:val="ru-RU"/>
        </w:rPr>
        <w:t xml:space="preserve"> Статья 37 Конституции Российской Федерации</w:t>
      </w:r>
      <w:r w:rsidR="007035EE">
        <w:rPr>
          <w:lang w:val="ru-RU"/>
        </w:rPr>
        <w:t>.</w:t>
      </w:r>
    </w:p>
  </w:footnote>
  <w:footnote w:id="10">
    <w:p w14:paraId="102ED195" w14:textId="5C6AB207" w:rsidR="00A647AA" w:rsidRPr="007165A6" w:rsidRDefault="00A647AA" w:rsidP="00F97354">
      <w:pPr>
        <w:pStyle w:val="a9"/>
        <w:spacing w:after="0" w:line="240" w:lineRule="auto"/>
        <w:jc w:val="both"/>
        <w:rPr>
          <w:lang w:val="ru-RU"/>
        </w:rPr>
      </w:pPr>
      <w:r w:rsidRPr="007165A6">
        <w:rPr>
          <w:rStyle w:val="ab"/>
        </w:rPr>
        <w:footnoteRef/>
      </w:r>
      <w:r w:rsidRPr="007165A6">
        <w:rPr>
          <w:lang w:val="ru-RU"/>
        </w:rPr>
        <w:t xml:space="preserve"> Часть 4.1 статьи 94 </w:t>
      </w:r>
      <w:r w:rsidR="00905678" w:rsidRPr="007165A6">
        <w:rPr>
          <w:lang w:val="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7035EE">
        <w:rPr>
          <w:lang w:val="ru-RU"/>
        </w:rPr>
        <w:t>.</w:t>
      </w:r>
    </w:p>
  </w:footnote>
  <w:footnote w:id="11">
    <w:p w14:paraId="417E55AB" w14:textId="604F3685" w:rsidR="00551638" w:rsidRPr="007165A6" w:rsidRDefault="00551638" w:rsidP="00F97354">
      <w:pPr>
        <w:pStyle w:val="a9"/>
        <w:spacing w:after="0" w:line="240" w:lineRule="auto"/>
        <w:contextualSpacing/>
        <w:jc w:val="both"/>
        <w:rPr>
          <w:lang w:val="ru-RU"/>
        </w:rPr>
      </w:pPr>
      <w:r w:rsidRPr="007165A6">
        <w:rPr>
          <w:rStyle w:val="ab"/>
        </w:rPr>
        <w:footnoteRef/>
      </w:r>
      <w:r w:rsidRPr="007165A6">
        <w:rPr>
          <w:lang w:val="ru-RU"/>
        </w:rPr>
        <w:t xml:space="preserve"> Пункт 2 части 15 статьи 99 </w:t>
      </w:r>
      <w:r w:rsidR="00905678" w:rsidRPr="007165A6">
        <w:rPr>
          <w:lang w:val="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7035EE">
        <w:rPr>
          <w:lang w:val="ru-RU"/>
        </w:rPr>
        <w:t>.</w:t>
      </w:r>
    </w:p>
  </w:footnote>
  <w:footnote w:id="12">
    <w:p w14:paraId="72472C29" w14:textId="5ADD10C9" w:rsidR="00AF09D8" w:rsidRPr="007165A6" w:rsidRDefault="00AF09D8" w:rsidP="00F97354">
      <w:pPr>
        <w:pStyle w:val="a9"/>
        <w:spacing w:after="0" w:line="240" w:lineRule="auto"/>
        <w:jc w:val="both"/>
        <w:rPr>
          <w:lang w:val="ru-RU"/>
        </w:rPr>
      </w:pPr>
      <w:r w:rsidRPr="007165A6">
        <w:rPr>
          <w:rStyle w:val="ab"/>
        </w:rPr>
        <w:footnoteRef/>
      </w:r>
      <w:r w:rsidRPr="007165A6">
        <w:rPr>
          <w:lang w:val="ru-RU"/>
        </w:rPr>
        <w:t xml:space="preserve"> Статья 102 </w:t>
      </w:r>
      <w:r w:rsidR="00905678" w:rsidRPr="007165A6">
        <w:rPr>
          <w:lang w:val="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7035EE">
        <w:rPr>
          <w:lang w:val="ru-RU"/>
        </w:rPr>
        <w:t>.</w:t>
      </w:r>
    </w:p>
  </w:footnote>
  <w:footnote w:id="13">
    <w:p w14:paraId="5785894A" w14:textId="24CE2553" w:rsidR="00FA649B" w:rsidRPr="009C7FE6" w:rsidRDefault="00FA649B">
      <w:pPr>
        <w:autoSpaceDE w:val="0"/>
        <w:autoSpaceDN w:val="0"/>
        <w:adjustRightInd w:val="0"/>
        <w:spacing w:after="0" w:line="240" w:lineRule="auto"/>
        <w:jc w:val="both"/>
        <w:rPr>
          <w:sz w:val="20"/>
          <w:szCs w:val="20"/>
          <w:lang w:val="ru-RU"/>
        </w:rPr>
      </w:pPr>
      <w:r w:rsidRPr="007165A6">
        <w:rPr>
          <w:rStyle w:val="ab"/>
          <w:sz w:val="20"/>
          <w:szCs w:val="20"/>
        </w:rPr>
        <w:footnoteRef/>
      </w:r>
      <w:r w:rsidRPr="007165A6">
        <w:rPr>
          <w:sz w:val="20"/>
          <w:szCs w:val="20"/>
          <w:lang w:val="ru-RU"/>
        </w:rPr>
        <w:t xml:space="preserve"> Утвержден </w:t>
      </w:r>
      <w:r w:rsidRPr="007165A6">
        <w:rPr>
          <w:rFonts w:eastAsiaTheme="minorHAnsi"/>
          <w:sz w:val="20"/>
          <w:szCs w:val="20"/>
          <w:bdr w:val="none" w:sz="0" w:space="0" w:color="auto"/>
          <w:lang w:val="ru-RU"/>
        </w:rPr>
        <w:t>приказом Росстандарта от 29 декабря 2022 года № 1720-ст</w:t>
      </w:r>
      <w:r w:rsidR="007035EE">
        <w:rPr>
          <w:rFonts w:eastAsiaTheme="minorHAnsi"/>
          <w:sz w:val="20"/>
          <w:szCs w:val="20"/>
          <w:bdr w:val="none" w:sz="0" w:space="0" w:color="auto"/>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60848"/>
      <w:docPartObj>
        <w:docPartGallery w:val="Page Numbers (Top of Page)"/>
        <w:docPartUnique/>
      </w:docPartObj>
    </w:sdtPr>
    <w:sdtEndPr/>
    <w:sdtContent>
      <w:p w14:paraId="7FB093E7" w14:textId="3DAFD5A2" w:rsidR="00662465" w:rsidRPr="00EA51D9" w:rsidRDefault="001D77C7" w:rsidP="00EA51D9">
        <w:pPr>
          <w:pStyle w:val="a4"/>
          <w:jc w:val="center"/>
        </w:pPr>
        <w:r>
          <w:fldChar w:fldCharType="begin"/>
        </w:r>
        <w:r>
          <w:instrText>PAGE   \* MERGEFORMAT</w:instrText>
        </w:r>
        <w:r>
          <w:fldChar w:fldCharType="separate"/>
        </w:r>
        <w:r w:rsidR="00124149" w:rsidRPr="00124149">
          <w:rPr>
            <w:noProof/>
            <w:lang w:val="ru-RU"/>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0ADA" w14:textId="3FDE7456" w:rsidR="001D77C7" w:rsidRPr="0052519F" w:rsidRDefault="001D77C7" w:rsidP="001D77C7">
    <w:pPr>
      <w:pStyle w:val="a4"/>
      <w:jc w:val="right"/>
      <w:rPr>
        <w:sz w:val="28"/>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5E9"/>
    <w:multiLevelType w:val="hybridMultilevel"/>
    <w:tmpl w:val="C240C16A"/>
    <w:lvl w:ilvl="0" w:tplc="2E7213B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9E5B84"/>
    <w:multiLevelType w:val="hybridMultilevel"/>
    <w:tmpl w:val="5178F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37011A"/>
    <w:multiLevelType w:val="hybridMultilevel"/>
    <w:tmpl w:val="D054AD6E"/>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1142FE"/>
    <w:multiLevelType w:val="hybridMultilevel"/>
    <w:tmpl w:val="8E5CD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7A265B"/>
    <w:multiLevelType w:val="hybridMultilevel"/>
    <w:tmpl w:val="BFB64260"/>
    <w:lvl w:ilvl="0" w:tplc="2E7213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9D233E4"/>
    <w:multiLevelType w:val="hybridMultilevel"/>
    <w:tmpl w:val="81E6D782"/>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B2181B"/>
    <w:multiLevelType w:val="hybridMultilevel"/>
    <w:tmpl w:val="426C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3621E"/>
    <w:multiLevelType w:val="hybridMultilevel"/>
    <w:tmpl w:val="02F25F06"/>
    <w:lvl w:ilvl="0" w:tplc="C92AFFA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991360"/>
    <w:multiLevelType w:val="hybridMultilevel"/>
    <w:tmpl w:val="0DB2E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A414D2E"/>
    <w:multiLevelType w:val="hybridMultilevel"/>
    <w:tmpl w:val="45E8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CB6AE6"/>
    <w:multiLevelType w:val="hybridMultilevel"/>
    <w:tmpl w:val="A7A4CA98"/>
    <w:lvl w:ilvl="0" w:tplc="2E7213B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44F81221"/>
    <w:multiLevelType w:val="hybridMultilevel"/>
    <w:tmpl w:val="52D42A04"/>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41550D"/>
    <w:multiLevelType w:val="hybridMultilevel"/>
    <w:tmpl w:val="197E54A0"/>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242E2F"/>
    <w:multiLevelType w:val="hybridMultilevel"/>
    <w:tmpl w:val="12AEDACC"/>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3C09C2"/>
    <w:multiLevelType w:val="hybridMultilevel"/>
    <w:tmpl w:val="27B0D55C"/>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8E0E87"/>
    <w:multiLevelType w:val="hybridMultilevel"/>
    <w:tmpl w:val="09F678A4"/>
    <w:lvl w:ilvl="0" w:tplc="6AA2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F04EAF"/>
    <w:multiLevelType w:val="hybridMultilevel"/>
    <w:tmpl w:val="1BCCC906"/>
    <w:lvl w:ilvl="0" w:tplc="8EC6A46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E56DC0"/>
    <w:multiLevelType w:val="hybridMultilevel"/>
    <w:tmpl w:val="6E204EF2"/>
    <w:lvl w:ilvl="0" w:tplc="2E7213B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FC2917"/>
    <w:multiLevelType w:val="hybridMultilevel"/>
    <w:tmpl w:val="0C8461DC"/>
    <w:lvl w:ilvl="0" w:tplc="2E72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3"/>
  </w:num>
  <w:num w:numId="3">
    <w:abstractNumId w:val="1"/>
  </w:num>
  <w:num w:numId="4">
    <w:abstractNumId w:val="10"/>
  </w:num>
  <w:num w:numId="5">
    <w:abstractNumId w:val="14"/>
  </w:num>
  <w:num w:numId="6">
    <w:abstractNumId w:val="2"/>
  </w:num>
  <w:num w:numId="7">
    <w:abstractNumId w:val="12"/>
  </w:num>
  <w:num w:numId="8">
    <w:abstractNumId w:val="9"/>
  </w:num>
  <w:num w:numId="9">
    <w:abstractNumId w:val="3"/>
  </w:num>
  <w:num w:numId="10">
    <w:abstractNumId w:val="16"/>
  </w:num>
  <w:num w:numId="11">
    <w:abstractNumId w:val="6"/>
  </w:num>
  <w:num w:numId="12">
    <w:abstractNumId w:val="8"/>
  </w:num>
  <w:num w:numId="13">
    <w:abstractNumId w:val="7"/>
  </w:num>
  <w:num w:numId="14">
    <w:abstractNumId w:val="4"/>
  </w:num>
  <w:num w:numId="15">
    <w:abstractNumId w:val="0"/>
  </w:num>
  <w:num w:numId="16">
    <w:abstractNumId w:val="18"/>
  </w:num>
  <w:num w:numId="17">
    <w:abstractNumId w:val="5"/>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C6"/>
    <w:rsid w:val="00000E6D"/>
    <w:rsid w:val="00002FCB"/>
    <w:rsid w:val="00004DF1"/>
    <w:rsid w:val="00004E01"/>
    <w:rsid w:val="00004F2A"/>
    <w:rsid w:val="0000553B"/>
    <w:rsid w:val="00006A21"/>
    <w:rsid w:val="000071CC"/>
    <w:rsid w:val="0001740A"/>
    <w:rsid w:val="00022B78"/>
    <w:rsid w:val="00023FEA"/>
    <w:rsid w:val="0003213D"/>
    <w:rsid w:val="00033ED1"/>
    <w:rsid w:val="0003561A"/>
    <w:rsid w:val="00036382"/>
    <w:rsid w:val="00041D46"/>
    <w:rsid w:val="00045BC0"/>
    <w:rsid w:val="00053B4C"/>
    <w:rsid w:val="00056250"/>
    <w:rsid w:val="00056B08"/>
    <w:rsid w:val="00062DA4"/>
    <w:rsid w:val="000733C8"/>
    <w:rsid w:val="00074276"/>
    <w:rsid w:val="00074C9D"/>
    <w:rsid w:val="00080BB8"/>
    <w:rsid w:val="00082EDF"/>
    <w:rsid w:val="0008671D"/>
    <w:rsid w:val="000903BE"/>
    <w:rsid w:val="000A6149"/>
    <w:rsid w:val="000A6269"/>
    <w:rsid w:val="000B1758"/>
    <w:rsid w:val="000B1A87"/>
    <w:rsid w:val="000B4867"/>
    <w:rsid w:val="000B5A88"/>
    <w:rsid w:val="000B6B46"/>
    <w:rsid w:val="000B7A29"/>
    <w:rsid w:val="000C17C6"/>
    <w:rsid w:val="000C1838"/>
    <w:rsid w:val="000C33CA"/>
    <w:rsid w:val="000D173F"/>
    <w:rsid w:val="000E0F3A"/>
    <w:rsid w:val="000E2738"/>
    <w:rsid w:val="000E2F0D"/>
    <w:rsid w:val="000E6A47"/>
    <w:rsid w:val="000F0B5D"/>
    <w:rsid w:val="000F1159"/>
    <w:rsid w:val="000F1589"/>
    <w:rsid w:val="000F2C79"/>
    <w:rsid w:val="000F443B"/>
    <w:rsid w:val="000F59F3"/>
    <w:rsid w:val="000F5CFE"/>
    <w:rsid w:val="000F7E49"/>
    <w:rsid w:val="00107AC9"/>
    <w:rsid w:val="00107EE8"/>
    <w:rsid w:val="00107FCD"/>
    <w:rsid w:val="00111C9E"/>
    <w:rsid w:val="00121BD7"/>
    <w:rsid w:val="00124149"/>
    <w:rsid w:val="00126595"/>
    <w:rsid w:val="00127B6F"/>
    <w:rsid w:val="001319B9"/>
    <w:rsid w:val="00134B8C"/>
    <w:rsid w:val="00134D03"/>
    <w:rsid w:val="001355C7"/>
    <w:rsid w:val="00152138"/>
    <w:rsid w:val="00153383"/>
    <w:rsid w:val="001536F9"/>
    <w:rsid w:val="00171D04"/>
    <w:rsid w:val="00173CF9"/>
    <w:rsid w:val="00184ECF"/>
    <w:rsid w:val="001856B0"/>
    <w:rsid w:val="00185FC4"/>
    <w:rsid w:val="001866D4"/>
    <w:rsid w:val="00192E63"/>
    <w:rsid w:val="00197782"/>
    <w:rsid w:val="00197B28"/>
    <w:rsid w:val="001A3A30"/>
    <w:rsid w:val="001B5743"/>
    <w:rsid w:val="001B5BFC"/>
    <w:rsid w:val="001C0C3D"/>
    <w:rsid w:val="001C0ECC"/>
    <w:rsid w:val="001C1B38"/>
    <w:rsid w:val="001C37E4"/>
    <w:rsid w:val="001D202F"/>
    <w:rsid w:val="001D276C"/>
    <w:rsid w:val="001D2DC3"/>
    <w:rsid w:val="001D59DC"/>
    <w:rsid w:val="001D680F"/>
    <w:rsid w:val="001D70DB"/>
    <w:rsid w:val="001D77C7"/>
    <w:rsid w:val="001E7B8E"/>
    <w:rsid w:val="001F2343"/>
    <w:rsid w:val="00200244"/>
    <w:rsid w:val="00206AED"/>
    <w:rsid w:val="00215AD6"/>
    <w:rsid w:val="00225AC2"/>
    <w:rsid w:val="002270F0"/>
    <w:rsid w:val="0023261E"/>
    <w:rsid w:val="00235854"/>
    <w:rsid w:val="002504E1"/>
    <w:rsid w:val="00251774"/>
    <w:rsid w:val="00252332"/>
    <w:rsid w:val="002623B8"/>
    <w:rsid w:val="0026267F"/>
    <w:rsid w:val="0026613E"/>
    <w:rsid w:val="00267DE5"/>
    <w:rsid w:val="00271753"/>
    <w:rsid w:val="00272CF9"/>
    <w:rsid w:val="0027382B"/>
    <w:rsid w:val="00276AC5"/>
    <w:rsid w:val="002828FC"/>
    <w:rsid w:val="00282AAB"/>
    <w:rsid w:val="002832AD"/>
    <w:rsid w:val="00283C1B"/>
    <w:rsid w:val="00286180"/>
    <w:rsid w:val="00286770"/>
    <w:rsid w:val="00286FF7"/>
    <w:rsid w:val="0029105A"/>
    <w:rsid w:val="0029530B"/>
    <w:rsid w:val="00297397"/>
    <w:rsid w:val="002A25FC"/>
    <w:rsid w:val="002B0E77"/>
    <w:rsid w:val="002B0EB8"/>
    <w:rsid w:val="002B1310"/>
    <w:rsid w:val="002B42C6"/>
    <w:rsid w:val="002B5777"/>
    <w:rsid w:val="002B600E"/>
    <w:rsid w:val="002C1434"/>
    <w:rsid w:val="002C2859"/>
    <w:rsid w:val="002C2BA0"/>
    <w:rsid w:val="002C304A"/>
    <w:rsid w:val="002C54DE"/>
    <w:rsid w:val="002C5929"/>
    <w:rsid w:val="002D1B77"/>
    <w:rsid w:val="002D2AB5"/>
    <w:rsid w:val="002E2A5E"/>
    <w:rsid w:val="002F07FC"/>
    <w:rsid w:val="0030783D"/>
    <w:rsid w:val="0031386B"/>
    <w:rsid w:val="0031747F"/>
    <w:rsid w:val="0032153F"/>
    <w:rsid w:val="00323134"/>
    <w:rsid w:val="0032454C"/>
    <w:rsid w:val="00334FA0"/>
    <w:rsid w:val="00345F9E"/>
    <w:rsid w:val="00347E95"/>
    <w:rsid w:val="00350176"/>
    <w:rsid w:val="0035489D"/>
    <w:rsid w:val="00354D28"/>
    <w:rsid w:val="00355FEA"/>
    <w:rsid w:val="00356EBA"/>
    <w:rsid w:val="00365551"/>
    <w:rsid w:val="00376EB7"/>
    <w:rsid w:val="003852B6"/>
    <w:rsid w:val="00385546"/>
    <w:rsid w:val="00386C03"/>
    <w:rsid w:val="00387F42"/>
    <w:rsid w:val="00392EAA"/>
    <w:rsid w:val="00395054"/>
    <w:rsid w:val="003963CF"/>
    <w:rsid w:val="003967C2"/>
    <w:rsid w:val="003A2EFE"/>
    <w:rsid w:val="003A2F68"/>
    <w:rsid w:val="003A31D3"/>
    <w:rsid w:val="003C40DA"/>
    <w:rsid w:val="003C5CC6"/>
    <w:rsid w:val="003C7A19"/>
    <w:rsid w:val="003D3F12"/>
    <w:rsid w:val="003D3FAF"/>
    <w:rsid w:val="003E2D77"/>
    <w:rsid w:val="003E2EA1"/>
    <w:rsid w:val="003F03B9"/>
    <w:rsid w:val="003F1D81"/>
    <w:rsid w:val="003F3A86"/>
    <w:rsid w:val="003F6207"/>
    <w:rsid w:val="0040428A"/>
    <w:rsid w:val="00405D9B"/>
    <w:rsid w:val="004110C8"/>
    <w:rsid w:val="00412F04"/>
    <w:rsid w:val="00426EC2"/>
    <w:rsid w:val="0043192B"/>
    <w:rsid w:val="004343C7"/>
    <w:rsid w:val="00435EE7"/>
    <w:rsid w:val="00440E26"/>
    <w:rsid w:val="0044754F"/>
    <w:rsid w:val="0044790C"/>
    <w:rsid w:val="004658A5"/>
    <w:rsid w:val="00467A7E"/>
    <w:rsid w:val="00472D6B"/>
    <w:rsid w:val="00482965"/>
    <w:rsid w:val="0048381A"/>
    <w:rsid w:val="00485C92"/>
    <w:rsid w:val="00491D21"/>
    <w:rsid w:val="00492B43"/>
    <w:rsid w:val="0049324B"/>
    <w:rsid w:val="00493906"/>
    <w:rsid w:val="004954E7"/>
    <w:rsid w:val="00495FDF"/>
    <w:rsid w:val="004A4B7D"/>
    <w:rsid w:val="004A73F6"/>
    <w:rsid w:val="004B0EA4"/>
    <w:rsid w:val="004B1AF5"/>
    <w:rsid w:val="004B3F65"/>
    <w:rsid w:val="004B58A1"/>
    <w:rsid w:val="004B7899"/>
    <w:rsid w:val="004C34A0"/>
    <w:rsid w:val="004D177F"/>
    <w:rsid w:val="004D65E2"/>
    <w:rsid w:val="004E0E54"/>
    <w:rsid w:val="004E668C"/>
    <w:rsid w:val="004F37A8"/>
    <w:rsid w:val="004F45E5"/>
    <w:rsid w:val="004F76D1"/>
    <w:rsid w:val="005046A5"/>
    <w:rsid w:val="0050733A"/>
    <w:rsid w:val="005214F8"/>
    <w:rsid w:val="005233D4"/>
    <w:rsid w:val="0052519F"/>
    <w:rsid w:val="00525586"/>
    <w:rsid w:val="0053084C"/>
    <w:rsid w:val="00530FC1"/>
    <w:rsid w:val="00531751"/>
    <w:rsid w:val="005338EC"/>
    <w:rsid w:val="005460FB"/>
    <w:rsid w:val="005501BC"/>
    <w:rsid w:val="00551638"/>
    <w:rsid w:val="0055286E"/>
    <w:rsid w:val="0055371C"/>
    <w:rsid w:val="00562A84"/>
    <w:rsid w:val="00566ADD"/>
    <w:rsid w:val="0057057A"/>
    <w:rsid w:val="0057133F"/>
    <w:rsid w:val="00572C72"/>
    <w:rsid w:val="00574E07"/>
    <w:rsid w:val="00575180"/>
    <w:rsid w:val="00575BF9"/>
    <w:rsid w:val="005871E1"/>
    <w:rsid w:val="00587EBE"/>
    <w:rsid w:val="005A1269"/>
    <w:rsid w:val="005A1FDD"/>
    <w:rsid w:val="005A4AB9"/>
    <w:rsid w:val="005A5C82"/>
    <w:rsid w:val="005B0440"/>
    <w:rsid w:val="005B3FB5"/>
    <w:rsid w:val="005B5073"/>
    <w:rsid w:val="005D430F"/>
    <w:rsid w:val="005D6331"/>
    <w:rsid w:val="005D6478"/>
    <w:rsid w:val="005E18D5"/>
    <w:rsid w:val="005E29FB"/>
    <w:rsid w:val="005F1FBA"/>
    <w:rsid w:val="005F2F98"/>
    <w:rsid w:val="005F3481"/>
    <w:rsid w:val="00603348"/>
    <w:rsid w:val="006040EC"/>
    <w:rsid w:val="006061BC"/>
    <w:rsid w:val="0062177E"/>
    <w:rsid w:val="006224C9"/>
    <w:rsid w:val="00625EB5"/>
    <w:rsid w:val="00630779"/>
    <w:rsid w:val="00630919"/>
    <w:rsid w:val="00636D05"/>
    <w:rsid w:val="006459D3"/>
    <w:rsid w:val="006524ED"/>
    <w:rsid w:val="00652C1E"/>
    <w:rsid w:val="00662465"/>
    <w:rsid w:val="00663B72"/>
    <w:rsid w:val="00665404"/>
    <w:rsid w:val="0067109B"/>
    <w:rsid w:val="00674200"/>
    <w:rsid w:val="0068253E"/>
    <w:rsid w:val="0068415B"/>
    <w:rsid w:val="006846AA"/>
    <w:rsid w:val="00687229"/>
    <w:rsid w:val="0069054B"/>
    <w:rsid w:val="006A43D0"/>
    <w:rsid w:val="006A55D1"/>
    <w:rsid w:val="006B1BF0"/>
    <w:rsid w:val="006B4942"/>
    <w:rsid w:val="006B7A3B"/>
    <w:rsid w:val="006C2E4A"/>
    <w:rsid w:val="006C5E32"/>
    <w:rsid w:val="006C6852"/>
    <w:rsid w:val="006D34DA"/>
    <w:rsid w:val="006E421B"/>
    <w:rsid w:val="006E68DC"/>
    <w:rsid w:val="006F02EF"/>
    <w:rsid w:val="006F4ABB"/>
    <w:rsid w:val="00700895"/>
    <w:rsid w:val="00701981"/>
    <w:rsid w:val="007028A7"/>
    <w:rsid w:val="00702FB2"/>
    <w:rsid w:val="007035EE"/>
    <w:rsid w:val="0071021E"/>
    <w:rsid w:val="007117CC"/>
    <w:rsid w:val="007165A6"/>
    <w:rsid w:val="00720C47"/>
    <w:rsid w:val="007215CA"/>
    <w:rsid w:val="00721B30"/>
    <w:rsid w:val="0072202B"/>
    <w:rsid w:val="00722CF0"/>
    <w:rsid w:val="007255B2"/>
    <w:rsid w:val="00733809"/>
    <w:rsid w:val="0073721E"/>
    <w:rsid w:val="00737B04"/>
    <w:rsid w:val="00740061"/>
    <w:rsid w:val="0074036B"/>
    <w:rsid w:val="00743C35"/>
    <w:rsid w:val="00743E0B"/>
    <w:rsid w:val="00750515"/>
    <w:rsid w:val="007508AD"/>
    <w:rsid w:val="00753A75"/>
    <w:rsid w:val="00754456"/>
    <w:rsid w:val="007579D4"/>
    <w:rsid w:val="007607EF"/>
    <w:rsid w:val="00763D41"/>
    <w:rsid w:val="00770785"/>
    <w:rsid w:val="0078153A"/>
    <w:rsid w:val="0078593D"/>
    <w:rsid w:val="00791547"/>
    <w:rsid w:val="00797DA6"/>
    <w:rsid w:val="007A2B77"/>
    <w:rsid w:val="007A2C80"/>
    <w:rsid w:val="007A5FAD"/>
    <w:rsid w:val="007C2545"/>
    <w:rsid w:val="007C4F05"/>
    <w:rsid w:val="007C6F71"/>
    <w:rsid w:val="007D05E5"/>
    <w:rsid w:val="007E35C8"/>
    <w:rsid w:val="007F2960"/>
    <w:rsid w:val="007F5743"/>
    <w:rsid w:val="007F7B9C"/>
    <w:rsid w:val="0080000F"/>
    <w:rsid w:val="00801902"/>
    <w:rsid w:val="00805466"/>
    <w:rsid w:val="00817426"/>
    <w:rsid w:val="00821948"/>
    <w:rsid w:val="00823289"/>
    <w:rsid w:val="008241B4"/>
    <w:rsid w:val="00833ECC"/>
    <w:rsid w:val="00837003"/>
    <w:rsid w:val="0084292C"/>
    <w:rsid w:val="00857A86"/>
    <w:rsid w:val="0086551B"/>
    <w:rsid w:val="008712AF"/>
    <w:rsid w:val="00871431"/>
    <w:rsid w:val="00873A69"/>
    <w:rsid w:val="00876288"/>
    <w:rsid w:val="00882FC0"/>
    <w:rsid w:val="00884A5D"/>
    <w:rsid w:val="0088674F"/>
    <w:rsid w:val="00890021"/>
    <w:rsid w:val="00891540"/>
    <w:rsid w:val="00896A2C"/>
    <w:rsid w:val="008A253E"/>
    <w:rsid w:val="008A7117"/>
    <w:rsid w:val="008B0C74"/>
    <w:rsid w:val="008C1AE4"/>
    <w:rsid w:val="008C440B"/>
    <w:rsid w:val="008D42E3"/>
    <w:rsid w:val="008D73C9"/>
    <w:rsid w:val="008E17EB"/>
    <w:rsid w:val="008E496A"/>
    <w:rsid w:val="008F41FA"/>
    <w:rsid w:val="008F45A5"/>
    <w:rsid w:val="008F4804"/>
    <w:rsid w:val="00902BC6"/>
    <w:rsid w:val="009031B9"/>
    <w:rsid w:val="00904187"/>
    <w:rsid w:val="00905678"/>
    <w:rsid w:val="00921DF4"/>
    <w:rsid w:val="00925B88"/>
    <w:rsid w:val="0093294D"/>
    <w:rsid w:val="00932AE0"/>
    <w:rsid w:val="00934EF8"/>
    <w:rsid w:val="00936EE1"/>
    <w:rsid w:val="00951A20"/>
    <w:rsid w:val="00957398"/>
    <w:rsid w:val="00970035"/>
    <w:rsid w:val="00971B3B"/>
    <w:rsid w:val="00974CA1"/>
    <w:rsid w:val="00976F85"/>
    <w:rsid w:val="00977A9A"/>
    <w:rsid w:val="009802ED"/>
    <w:rsid w:val="00982A91"/>
    <w:rsid w:val="00982E63"/>
    <w:rsid w:val="00990724"/>
    <w:rsid w:val="00995649"/>
    <w:rsid w:val="009979A9"/>
    <w:rsid w:val="009A51C9"/>
    <w:rsid w:val="009A54DA"/>
    <w:rsid w:val="009B2A61"/>
    <w:rsid w:val="009B3E11"/>
    <w:rsid w:val="009B5E31"/>
    <w:rsid w:val="009C37BA"/>
    <w:rsid w:val="009C627F"/>
    <w:rsid w:val="009C6942"/>
    <w:rsid w:val="009C7754"/>
    <w:rsid w:val="009C7FE6"/>
    <w:rsid w:val="009D254D"/>
    <w:rsid w:val="009D4BC0"/>
    <w:rsid w:val="009D5396"/>
    <w:rsid w:val="009D5DBA"/>
    <w:rsid w:val="009E3B87"/>
    <w:rsid w:val="009E631F"/>
    <w:rsid w:val="009F3152"/>
    <w:rsid w:val="009F39D4"/>
    <w:rsid w:val="009F7EA2"/>
    <w:rsid w:val="00A0057D"/>
    <w:rsid w:val="00A00E5E"/>
    <w:rsid w:val="00A02D09"/>
    <w:rsid w:val="00A07AEA"/>
    <w:rsid w:val="00A13450"/>
    <w:rsid w:val="00A2135D"/>
    <w:rsid w:val="00A235E4"/>
    <w:rsid w:val="00A25084"/>
    <w:rsid w:val="00A31354"/>
    <w:rsid w:val="00A3223F"/>
    <w:rsid w:val="00A324A4"/>
    <w:rsid w:val="00A35F6F"/>
    <w:rsid w:val="00A3769E"/>
    <w:rsid w:val="00A42BA4"/>
    <w:rsid w:val="00A46BBC"/>
    <w:rsid w:val="00A509C4"/>
    <w:rsid w:val="00A50A27"/>
    <w:rsid w:val="00A50C1B"/>
    <w:rsid w:val="00A52D43"/>
    <w:rsid w:val="00A55B70"/>
    <w:rsid w:val="00A572E2"/>
    <w:rsid w:val="00A57D71"/>
    <w:rsid w:val="00A61EA7"/>
    <w:rsid w:val="00A63832"/>
    <w:rsid w:val="00A647AA"/>
    <w:rsid w:val="00A65BFA"/>
    <w:rsid w:val="00A70115"/>
    <w:rsid w:val="00A72E55"/>
    <w:rsid w:val="00A7663A"/>
    <w:rsid w:val="00A80E24"/>
    <w:rsid w:val="00A81066"/>
    <w:rsid w:val="00A827F7"/>
    <w:rsid w:val="00A85E3F"/>
    <w:rsid w:val="00A86BF8"/>
    <w:rsid w:val="00A8793F"/>
    <w:rsid w:val="00A975D6"/>
    <w:rsid w:val="00A97F60"/>
    <w:rsid w:val="00AA4604"/>
    <w:rsid w:val="00AB3E5E"/>
    <w:rsid w:val="00AC06D4"/>
    <w:rsid w:val="00AC2227"/>
    <w:rsid w:val="00AC6C31"/>
    <w:rsid w:val="00AD47E1"/>
    <w:rsid w:val="00AD6F48"/>
    <w:rsid w:val="00AE05E9"/>
    <w:rsid w:val="00AE0DA1"/>
    <w:rsid w:val="00AF09D8"/>
    <w:rsid w:val="00AF1176"/>
    <w:rsid w:val="00AF1382"/>
    <w:rsid w:val="00AF42AD"/>
    <w:rsid w:val="00AF4BBB"/>
    <w:rsid w:val="00AF6D02"/>
    <w:rsid w:val="00AF6F71"/>
    <w:rsid w:val="00B01737"/>
    <w:rsid w:val="00B06E5C"/>
    <w:rsid w:val="00B07BAB"/>
    <w:rsid w:val="00B07C7F"/>
    <w:rsid w:val="00B116CA"/>
    <w:rsid w:val="00B129E3"/>
    <w:rsid w:val="00B15A18"/>
    <w:rsid w:val="00B207C2"/>
    <w:rsid w:val="00B21930"/>
    <w:rsid w:val="00B23D5A"/>
    <w:rsid w:val="00B23F1E"/>
    <w:rsid w:val="00B2553E"/>
    <w:rsid w:val="00B306AD"/>
    <w:rsid w:val="00B33185"/>
    <w:rsid w:val="00B33474"/>
    <w:rsid w:val="00B33B4E"/>
    <w:rsid w:val="00B34C13"/>
    <w:rsid w:val="00B374CE"/>
    <w:rsid w:val="00B37535"/>
    <w:rsid w:val="00B407D9"/>
    <w:rsid w:val="00B464D6"/>
    <w:rsid w:val="00B4650E"/>
    <w:rsid w:val="00B54981"/>
    <w:rsid w:val="00B73076"/>
    <w:rsid w:val="00B755DB"/>
    <w:rsid w:val="00B831CF"/>
    <w:rsid w:val="00B86A6E"/>
    <w:rsid w:val="00B91163"/>
    <w:rsid w:val="00B9746A"/>
    <w:rsid w:val="00B974B3"/>
    <w:rsid w:val="00B97548"/>
    <w:rsid w:val="00BB6201"/>
    <w:rsid w:val="00BC02BA"/>
    <w:rsid w:val="00BD296D"/>
    <w:rsid w:val="00BD54FF"/>
    <w:rsid w:val="00BD7C9D"/>
    <w:rsid w:val="00BF5E8C"/>
    <w:rsid w:val="00BF66E6"/>
    <w:rsid w:val="00C03EE4"/>
    <w:rsid w:val="00C079A4"/>
    <w:rsid w:val="00C10850"/>
    <w:rsid w:val="00C13349"/>
    <w:rsid w:val="00C214E0"/>
    <w:rsid w:val="00C258AD"/>
    <w:rsid w:val="00C31AC4"/>
    <w:rsid w:val="00C36D89"/>
    <w:rsid w:val="00C36ECB"/>
    <w:rsid w:val="00C4012D"/>
    <w:rsid w:val="00C44E56"/>
    <w:rsid w:val="00C4675A"/>
    <w:rsid w:val="00C47CA2"/>
    <w:rsid w:val="00C51A74"/>
    <w:rsid w:val="00C577CC"/>
    <w:rsid w:val="00C76778"/>
    <w:rsid w:val="00C76850"/>
    <w:rsid w:val="00C76DF2"/>
    <w:rsid w:val="00C80499"/>
    <w:rsid w:val="00C81DDC"/>
    <w:rsid w:val="00C824DD"/>
    <w:rsid w:val="00CA0D9F"/>
    <w:rsid w:val="00CA1D0C"/>
    <w:rsid w:val="00CA259A"/>
    <w:rsid w:val="00CB02DA"/>
    <w:rsid w:val="00CB4AFF"/>
    <w:rsid w:val="00CD0E3B"/>
    <w:rsid w:val="00CD0E65"/>
    <w:rsid w:val="00CE1FA4"/>
    <w:rsid w:val="00CE3580"/>
    <w:rsid w:val="00CE3DC6"/>
    <w:rsid w:val="00CE3FD6"/>
    <w:rsid w:val="00CE7FEC"/>
    <w:rsid w:val="00CF4FEB"/>
    <w:rsid w:val="00D00DE0"/>
    <w:rsid w:val="00D06BDC"/>
    <w:rsid w:val="00D10DDB"/>
    <w:rsid w:val="00D13C65"/>
    <w:rsid w:val="00D14C02"/>
    <w:rsid w:val="00D151D9"/>
    <w:rsid w:val="00D15CEF"/>
    <w:rsid w:val="00D16137"/>
    <w:rsid w:val="00D177E3"/>
    <w:rsid w:val="00D200EF"/>
    <w:rsid w:val="00D257EC"/>
    <w:rsid w:val="00D33C12"/>
    <w:rsid w:val="00D33CD7"/>
    <w:rsid w:val="00D34BAC"/>
    <w:rsid w:val="00D44A00"/>
    <w:rsid w:val="00D459EE"/>
    <w:rsid w:val="00D47589"/>
    <w:rsid w:val="00D5024D"/>
    <w:rsid w:val="00D518F9"/>
    <w:rsid w:val="00D5259C"/>
    <w:rsid w:val="00D53967"/>
    <w:rsid w:val="00D61739"/>
    <w:rsid w:val="00D63E85"/>
    <w:rsid w:val="00D6402E"/>
    <w:rsid w:val="00D66E1B"/>
    <w:rsid w:val="00D72AB2"/>
    <w:rsid w:val="00D74808"/>
    <w:rsid w:val="00D80474"/>
    <w:rsid w:val="00D80D1B"/>
    <w:rsid w:val="00D8624D"/>
    <w:rsid w:val="00D873B5"/>
    <w:rsid w:val="00D91517"/>
    <w:rsid w:val="00D925A4"/>
    <w:rsid w:val="00DA194C"/>
    <w:rsid w:val="00DB0D6C"/>
    <w:rsid w:val="00DB107A"/>
    <w:rsid w:val="00DB5D8F"/>
    <w:rsid w:val="00DB7874"/>
    <w:rsid w:val="00DC175B"/>
    <w:rsid w:val="00DC40EE"/>
    <w:rsid w:val="00DC69A3"/>
    <w:rsid w:val="00DD4587"/>
    <w:rsid w:val="00DD46C5"/>
    <w:rsid w:val="00DD4C80"/>
    <w:rsid w:val="00DD70D0"/>
    <w:rsid w:val="00DD752E"/>
    <w:rsid w:val="00DE63FE"/>
    <w:rsid w:val="00DF0BD8"/>
    <w:rsid w:val="00DF0E32"/>
    <w:rsid w:val="00DF1F62"/>
    <w:rsid w:val="00DF260C"/>
    <w:rsid w:val="00DF33CE"/>
    <w:rsid w:val="00DF4475"/>
    <w:rsid w:val="00E00B21"/>
    <w:rsid w:val="00E03ED8"/>
    <w:rsid w:val="00E10006"/>
    <w:rsid w:val="00E14939"/>
    <w:rsid w:val="00E218AD"/>
    <w:rsid w:val="00E24E46"/>
    <w:rsid w:val="00E3247C"/>
    <w:rsid w:val="00E33147"/>
    <w:rsid w:val="00E33AD4"/>
    <w:rsid w:val="00E37E98"/>
    <w:rsid w:val="00E42D00"/>
    <w:rsid w:val="00E46F17"/>
    <w:rsid w:val="00E47A73"/>
    <w:rsid w:val="00E501FC"/>
    <w:rsid w:val="00E52357"/>
    <w:rsid w:val="00E63A57"/>
    <w:rsid w:val="00E63AE0"/>
    <w:rsid w:val="00E65723"/>
    <w:rsid w:val="00E66E23"/>
    <w:rsid w:val="00E674E4"/>
    <w:rsid w:val="00E74256"/>
    <w:rsid w:val="00E80B0A"/>
    <w:rsid w:val="00E83332"/>
    <w:rsid w:val="00E842BA"/>
    <w:rsid w:val="00E87EAB"/>
    <w:rsid w:val="00E9066C"/>
    <w:rsid w:val="00E94D78"/>
    <w:rsid w:val="00EA151B"/>
    <w:rsid w:val="00EA51D9"/>
    <w:rsid w:val="00EA56CC"/>
    <w:rsid w:val="00EA7294"/>
    <w:rsid w:val="00EA75D1"/>
    <w:rsid w:val="00EB6992"/>
    <w:rsid w:val="00EB69EB"/>
    <w:rsid w:val="00EB6C69"/>
    <w:rsid w:val="00ED302C"/>
    <w:rsid w:val="00ED5C8D"/>
    <w:rsid w:val="00ED64AE"/>
    <w:rsid w:val="00EE47C5"/>
    <w:rsid w:val="00EE70C8"/>
    <w:rsid w:val="00EE7B82"/>
    <w:rsid w:val="00EF0B08"/>
    <w:rsid w:val="00EF4DD7"/>
    <w:rsid w:val="00EF6675"/>
    <w:rsid w:val="00F00DE7"/>
    <w:rsid w:val="00F03EAD"/>
    <w:rsid w:val="00F07971"/>
    <w:rsid w:val="00F126B8"/>
    <w:rsid w:val="00F13C53"/>
    <w:rsid w:val="00F203C7"/>
    <w:rsid w:val="00F230B5"/>
    <w:rsid w:val="00F255D1"/>
    <w:rsid w:val="00F3191E"/>
    <w:rsid w:val="00F320C4"/>
    <w:rsid w:val="00F336DD"/>
    <w:rsid w:val="00F34D1B"/>
    <w:rsid w:val="00F40B49"/>
    <w:rsid w:val="00F44CAC"/>
    <w:rsid w:val="00F557EF"/>
    <w:rsid w:val="00F55D00"/>
    <w:rsid w:val="00F61233"/>
    <w:rsid w:val="00F61CC9"/>
    <w:rsid w:val="00F62940"/>
    <w:rsid w:val="00F67B6E"/>
    <w:rsid w:val="00F67E6E"/>
    <w:rsid w:val="00F8331A"/>
    <w:rsid w:val="00F8454B"/>
    <w:rsid w:val="00F92178"/>
    <w:rsid w:val="00F966A7"/>
    <w:rsid w:val="00F97354"/>
    <w:rsid w:val="00FA3322"/>
    <w:rsid w:val="00FA649B"/>
    <w:rsid w:val="00FB099C"/>
    <w:rsid w:val="00FB3EDF"/>
    <w:rsid w:val="00FB4CF8"/>
    <w:rsid w:val="00FB500E"/>
    <w:rsid w:val="00FB6F1D"/>
    <w:rsid w:val="00FC0DDD"/>
    <w:rsid w:val="00FC797C"/>
    <w:rsid w:val="00FD67EA"/>
    <w:rsid w:val="00FD7C44"/>
    <w:rsid w:val="00FE1592"/>
    <w:rsid w:val="00FE45D8"/>
    <w:rsid w:val="00FE7873"/>
    <w:rsid w:val="00FF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0006"/>
  <w15:docId w15:val="{9BD465A8-E630-4B61-9209-FA8DAE58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2465"/>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6624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header"/>
    <w:basedOn w:val="a"/>
    <w:link w:val="a5"/>
    <w:uiPriority w:val="99"/>
    <w:unhideWhenUsed/>
    <w:rsid w:val="00662465"/>
    <w:pPr>
      <w:tabs>
        <w:tab w:val="center" w:pos="4677"/>
        <w:tab w:val="right" w:pos="9355"/>
      </w:tabs>
    </w:pPr>
  </w:style>
  <w:style w:type="character" w:customStyle="1" w:styleId="a5">
    <w:name w:val="Верхний колонтитул Знак"/>
    <w:basedOn w:val="a0"/>
    <w:link w:val="a4"/>
    <w:uiPriority w:val="99"/>
    <w:rsid w:val="00662465"/>
    <w:rPr>
      <w:rFonts w:ascii="Times New Roman" w:eastAsia="Arial Unicode MS" w:hAnsi="Times New Roman" w:cs="Times New Roman"/>
      <w:sz w:val="24"/>
      <w:szCs w:val="24"/>
      <w:bdr w:val="nil"/>
      <w:lang w:val="en-US"/>
    </w:rPr>
  </w:style>
  <w:style w:type="paragraph" w:styleId="a6">
    <w:name w:val="footer"/>
    <w:basedOn w:val="a"/>
    <w:link w:val="a7"/>
    <w:uiPriority w:val="99"/>
    <w:unhideWhenUsed/>
    <w:rsid w:val="00662465"/>
    <w:pPr>
      <w:tabs>
        <w:tab w:val="center" w:pos="4677"/>
        <w:tab w:val="right" w:pos="9355"/>
      </w:tabs>
    </w:pPr>
  </w:style>
  <w:style w:type="character" w:customStyle="1" w:styleId="a7">
    <w:name w:val="Нижний колонтитул Знак"/>
    <w:basedOn w:val="a0"/>
    <w:link w:val="a6"/>
    <w:uiPriority w:val="99"/>
    <w:rsid w:val="00662465"/>
    <w:rPr>
      <w:rFonts w:ascii="Times New Roman" w:eastAsia="Arial Unicode MS" w:hAnsi="Times New Roman" w:cs="Times New Roman"/>
      <w:sz w:val="24"/>
      <w:szCs w:val="24"/>
      <w:bdr w:val="nil"/>
      <w:lang w:val="en-US"/>
    </w:rPr>
  </w:style>
  <w:style w:type="paragraph" w:styleId="a8">
    <w:name w:val="List Paragraph"/>
    <w:basedOn w:val="a"/>
    <w:uiPriority w:val="34"/>
    <w:qFormat/>
    <w:rsid w:val="00405D9B"/>
    <w:pPr>
      <w:ind w:left="720"/>
      <w:contextualSpacing/>
    </w:pPr>
  </w:style>
  <w:style w:type="paragraph" w:styleId="a9">
    <w:name w:val="footnote text"/>
    <w:basedOn w:val="a"/>
    <w:link w:val="aa"/>
    <w:uiPriority w:val="99"/>
    <w:semiHidden/>
    <w:unhideWhenUsed/>
    <w:rsid w:val="00936EE1"/>
    <w:rPr>
      <w:sz w:val="20"/>
      <w:szCs w:val="20"/>
    </w:rPr>
  </w:style>
  <w:style w:type="character" w:customStyle="1" w:styleId="aa">
    <w:name w:val="Текст сноски Знак"/>
    <w:basedOn w:val="a0"/>
    <w:link w:val="a9"/>
    <w:uiPriority w:val="99"/>
    <w:semiHidden/>
    <w:rsid w:val="00936EE1"/>
    <w:rPr>
      <w:rFonts w:ascii="Times New Roman" w:eastAsia="Arial Unicode MS" w:hAnsi="Times New Roman" w:cs="Times New Roman"/>
      <w:sz w:val="20"/>
      <w:szCs w:val="20"/>
      <w:bdr w:val="nil"/>
      <w:lang w:val="en-US"/>
    </w:rPr>
  </w:style>
  <w:style w:type="character" w:styleId="ab">
    <w:name w:val="footnote reference"/>
    <w:basedOn w:val="a0"/>
    <w:uiPriority w:val="99"/>
    <w:semiHidden/>
    <w:unhideWhenUsed/>
    <w:rsid w:val="00936EE1"/>
    <w:rPr>
      <w:vertAlign w:val="superscript"/>
    </w:rPr>
  </w:style>
  <w:style w:type="character" w:styleId="ac">
    <w:name w:val="Hyperlink"/>
    <w:basedOn w:val="a0"/>
    <w:uiPriority w:val="99"/>
    <w:unhideWhenUsed/>
    <w:rsid w:val="00936EE1"/>
    <w:rPr>
      <w:color w:val="0000FF" w:themeColor="hyperlink"/>
      <w:u w:val="single"/>
    </w:rPr>
  </w:style>
  <w:style w:type="paragraph" w:customStyle="1" w:styleId="1">
    <w:name w:val="1"/>
    <w:aliases w:val="5-14"/>
    <w:basedOn w:val="a"/>
    <w:uiPriority w:val="99"/>
    <w:rsid w:val="001F2343"/>
    <w:pPr>
      <w:spacing w:line="360" w:lineRule="auto"/>
      <w:ind w:firstLine="709"/>
      <w:jc w:val="both"/>
    </w:pPr>
    <w:rPr>
      <w:rFonts w:eastAsia="Times New Roman"/>
      <w:sz w:val="28"/>
      <w:szCs w:val="28"/>
      <w:bdr w:val="none" w:sz="0" w:space="0" w:color="auto"/>
      <w:lang w:val="ru-RU" w:eastAsia="ru-RU"/>
    </w:rPr>
  </w:style>
  <w:style w:type="character" w:styleId="ad">
    <w:name w:val="annotation reference"/>
    <w:basedOn w:val="a0"/>
    <w:uiPriority w:val="99"/>
    <w:semiHidden/>
    <w:unhideWhenUsed/>
    <w:rsid w:val="00E46F17"/>
    <w:rPr>
      <w:sz w:val="16"/>
      <w:szCs w:val="16"/>
    </w:rPr>
  </w:style>
  <w:style w:type="paragraph" w:styleId="ae">
    <w:name w:val="annotation text"/>
    <w:basedOn w:val="a"/>
    <w:link w:val="af"/>
    <w:uiPriority w:val="99"/>
    <w:semiHidden/>
    <w:unhideWhenUsed/>
    <w:rsid w:val="00E46F17"/>
    <w:pPr>
      <w:spacing w:line="240" w:lineRule="auto"/>
    </w:pPr>
    <w:rPr>
      <w:sz w:val="20"/>
      <w:szCs w:val="20"/>
    </w:rPr>
  </w:style>
  <w:style w:type="character" w:customStyle="1" w:styleId="af">
    <w:name w:val="Текст примечания Знак"/>
    <w:basedOn w:val="a0"/>
    <w:link w:val="ae"/>
    <w:uiPriority w:val="99"/>
    <w:semiHidden/>
    <w:rsid w:val="00E46F17"/>
    <w:rPr>
      <w:rFonts w:ascii="Times New Roman" w:eastAsia="Arial Unicode MS" w:hAnsi="Times New Roman" w:cs="Times New Roman"/>
      <w:sz w:val="20"/>
      <w:szCs w:val="20"/>
      <w:bdr w:val="nil"/>
      <w:lang w:val="en-US"/>
    </w:rPr>
  </w:style>
  <w:style w:type="paragraph" w:styleId="af0">
    <w:name w:val="annotation subject"/>
    <w:basedOn w:val="ae"/>
    <w:next w:val="ae"/>
    <w:link w:val="af1"/>
    <w:uiPriority w:val="99"/>
    <w:semiHidden/>
    <w:unhideWhenUsed/>
    <w:rsid w:val="00E46F17"/>
    <w:rPr>
      <w:b/>
      <w:bCs/>
    </w:rPr>
  </w:style>
  <w:style w:type="character" w:customStyle="1" w:styleId="af1">
    <w:name w:val="Тема примечания Знак"/>
    <w:basedOn w:val="af"/>
    <w:link w:val="af0"/>
    <w:uiPriority w:val="99"/>
    <w:semiHidden/>
    <w:rsid w:val="00E46F17"/>
    <w:rPr>
      <w:rFonts w:ascii="Times New Roman" w:eastAsia="Arial Unicode MS" w:hAnsi="Times New Roman" w:cs="Times New Roman"/>
      <w:b/>
      <w:bCs/>
      <w:sz w:val="20"/>
      <w:szCs w:val="20"/>
      <w:bdr w:val="nil"/>
      <w:lang w:val="en-US"/>
    </w:rPr>
  </w:style>
  <w:style w:type="paragraph" w:styleId="af2">
    <w:name w:val="Balloon Text"/>
    <w:basedOn w:val="a"/>
    <w:link w:val="af3"/>
    <w:uiPriority w:val="99"/>
    <w:semiHidden/>
    <w:unhideWhenUsed/>
    <w:rsid w:val="00E46F1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6F17"/>
    <w:rPr>
      <w:rFonts w:ascii="Segoe UI" w:eastAsia="Arial Unicode MS" w:hAnsi="Segoe UI" w:cs="Segoe UI"/>
      <w:sz w:val="18"/>
      <w:szCs w:val="18"/>
      <w:bdr w:val="nil"/>
      <w:lang w:val="en-US"/>
    </w:rPr>
  </w:style>
  <w:style w:type="paragraph" w:customStyle="1" w:styleId="10">
    <w:name w:val="Без интервала1"/>
    <w:next w:val="af4"/>
    <w:uiPriority w:val="1"/>
    <w:qFormat/>
    <w:rsid w:val="000903BE"/>
    <w:pPr>
      <w:spacing w:after="0" w:line="240" w:lineRule="auto"/>
    </w:pPr>
  </w:style>
  <w:style w:type="paragraph" w:styleId="af4">
    <w:name w:val="No Spacing"/>
    <w:uiPriority w:val="1"/>
    <w:qFormat/>
    <w:rsid w:val="000903BE"/>
    <w:pPr>
      <w:spacing w:after="0" w:line="240" w:lineRule="auto"/>
    </w:pPr>
    <w:rPr>
      <w:rFonts w:ascii="Times New Roman" w:eastAsia="Arial Unicode MS" w:hAnsi="Times New Roman" w:cs="Times New Roman"/>
      <w:sz w:val="24"/>
      <w:szCs w:val="24"/>
      <w:bdr w:val="nil"/>
      <w:lang w:val="en-US"/>
    </w:rPr>
  </w:style>
  <w:style w:type="character" w:styleId="af5">
    <w:name w:val="FollowedHyperlink"/>
    <w:basedOn w:val="a0"/>
    <w:uiPriority w:val="99"/>
    <w:semiHidden/>
    <w:unhideWhenUsed/>
    <w:rsid w:val="00396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5856">
      <w:bodyDiv w:val="1"/>
      <w:marLeft w:val="0"/>
      <w:marRight w:val="0"/>
      <w:marTop w:val="0"/>
      <w:marBottom w:val="0"/>
      <w:divBdr>
        <w:top w:val="none" w:sz="0" w:space="0" w:color="auto"/>
        <w:left w:val="none" w:sz="0" w:space="0" w:color="auto"/>
        <w:bottom w:val="none" w:sz="0" w:space="0" w:color="auto"/>
        <w:right w:val="none" w:sz="0" w:space="0" w:color="auto"/>
      </w:divBdr>
    </w:div>
    <w:div w:id="16486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5BDB-E720-4493-B91C-D21D01B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Багавиева Римма Фаезовна</dc:creator>
  <cp:lastModifiedBy>Горбачев Дмитрий Алексеевич</cp:lastModifiedBy>
  <cp:revision>2</cp:revision>
  <dcterms:created xsi:type="dcterms:W3CDTF">2024-07-04T12:45:00Z</dcterms:created>
  <dcterms:modified xsi:type="dcterms:W3CDTF">2024-07-04T12:45:00Z</dcterms:modified>
</cp:coreProperties>
</file>